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07" w:rsidRDefault="00956A07" w:rsidP="00C952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C876B1">
        <w:rPr>
          <w:rFonts w:ascii="Times New Roman" w:hAnsi="Times New Roman"/>
          <w:b/>
          <w:sz w:val="28"/>
          <w:szCs w:val="28"/>
        </w:rPr>
        <w:t xml:space="preserve">Стан та особливості діяльності психологічної служби </w:t>
      </w:r>
    </w:p>
    <w:p w:rsidR="00956A07" w:rsidRPr="009B25C0" w:rsidRDefault="00956A07" w:rsidP="00C952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25C0">
        <w:rPr>
          <w:rFonts w:ascii="Times New Roman" w:hAnsi="Times New Roman"/>
          <w:b/>
          <w:sz w:val="28"/>
          <w:szCs w:val="28"/>
          <w:lang w:val="uk-UA"/>
        </w:rPr>
        <w:t>системи освіти у 2014-2015 навчальному році</w:t>
      </w:r>
    </w:p>
    <w:p w:rsidR="00956A07" w:rsidRPr="007707CB" w:rsidRDefault="00956A07" w:rsidP="00C952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6A07" w:rsidRPr="00324DD4" w:rsidRDefault="00956A07" w:rsidP="00C952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24DD4">
        <w:rPr>
          <w:rFonts w:ascii="Times New Roman" w:hAnsi="Times New Roman"/>
          <w:sz w:val="28"/>
          <w:szCs w:val="28"/>
          <w:lang w:val="uk-UA"/>
        </w:rPr>
        <w:t>Психологічна служба системи освіти є важливою складовою державної системи охорони фізичного і психічного здоров’я молодих громадян України і діє з метою виявлення і створення оптимальних соціально-психологічних умов для розвитку особистості. Особливо ця функція служби важлива в умовах складної соціально-політичної ситуації в країні.</w:t>
      </w:r>
    </w:p>
    <w:p w:rsidR="00956A07" w:rsidRPr="00324DD4" w:rsidRDefault="00956A07" w:rsidP="00C952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24DD4">
        <w:rPr>
          <w:rFonts w:ascii="Times New Roman" w:hAnsi="Times New Roman"/>
          <w:sz w:val="28"/>
          <w:szCs w:val="28"/>
          <w:lang w:val="uk-UA"/>
        </w:rPr>
        <w:t>Працівники психологічної служби системи освіти організовують свою роботу відповідно до наступних нормативно-правових документів:</w:t>
      </w:r>
    </w:p>
    <w:p w:rsidR="00956A07" w:rsidRPr="00324DD4" w:rsidRDefault="00956A07" w:rsidP="00C952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4DD4">
        <w:rPr>
          <w:rFonts w:ascii="Times New Roman" w:hAnsi="Times New Roman"/>
          <w:sz w:val="28"/>
          <w:szCs w:val="28"/>
          <w:lang w:val="uk-UA"/>
        </w:rPr>
        <w:t>Лист Міністерства освіти і науки України від 11.03.2014 № 1/9-135 «Про надання психологічної допомоги учасникам навчально-виховного процесу»;</w:t>
      </w:r>
    </w:p>
    <w:p w:rsidR="00956A07" w:rsidRPr="00324DD4" w:rsidRDefault="00956A07" w:rsidP="00C952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4DD4">
        <w:rPr>
          <w:rFonts w:ascii="Times New Roman" w:hAnsi="Times New Roman"/>
          <w:sz w:val="28"/>
          <w:szCs w:val="28"/>
          <w:lang w:val="uk-UA"/>
        </w:rPr>
        <w:t>Лист Міністерства освіти і науки України від 02.04.2014 № 1/9-186 «Щодо навчання дітей військовослужбовців, які переїхали з АР Крим та м. Севастополя на постійне місце проживання до інших населених пунктів України»;</w:t>
      </w:r>
    </w:p>
    <w:p w:rsidR="00956A07" w:rsidRPr="00324DD4" w:rsidRDefault="00956A07" w:rsidP="00C952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4DD4">
        <w:rPr>
          <w:rFonts w:ascii="Times New Roman" w:hAnsi="Times New Roman"/>
          <w:sz w:val="28"/>
          <w:szCs w:val="28"/>
          <w:lang w:val="uk-UA"/>
        </w:rPr>
        <w:t>Лист Українського НМЦ практичної психології та соціальної роботи від 24.02.2014 № 26 «Про посилення психологічної допомоги населенню»;</w:t>
      </w:r>
    </w:p>
    <w:p w:rsidR="00956A07" w:rsidRPr="00324DD4" w:rsidRDefault="00956A07" w:rsidP="00C952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4DD4">
        <w:rPr>
          <w:rFonts w:ascii="Times New Roman" w:hAnsi="Times New Roman"/>
          <w:sz w:val="28"/>
          <w:szCs w:val="28"/>
          <w:lang w:val="uk-UA"/>
        </w:rPr>
        <w:t>Наказ Міністерства освіти і науки України від 02.07.2009 за № 616, зареєстрований у Міністерстві юстиції України 23.07.2009 за № 687/16703 "Про внесення змін до Положення про психологічну службу системи освіти України";</w:t>
      </w:r>
    </w:p>
    <w:p w:rsidR="00956A07" w:rsidRPr="00324DD4" w:rsidRDefault="00956A07" w:rsidP="00C952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Наказ </w:t>
      </w:r>
      <w:r w:rsidRPr="00324DD4">
        <w:rPr>
          <w:rFonts w:ascii="Times New Roman" w:hAnsi="Times New Roman"/>
          <w:sz w:val="28"/>
          <w:szCs w:val="28"/>
          <w:lang w:val="uk-UA"/>
        </w:rPr>
        <w:t>МОН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24DD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МОЗ,</w:t>
      </w:r>
      <w:r w:rsidRPr="00324DD4">
        <w:rPr>
          <w:rFonts w:ascii="Times New Roman" w:hAnsi="Times New Roman"/>
          <w:sz w:val="28"/>
          <w:szCs w:val="28"/>
          <w:lang w:val="uk-UA"/>
        </w:rPr>
        <w:t xml:space="preserve"> Мінпраці, Мінтранспорту, МВС та Держдепартаменту з питань виконання покарань від 14.06.2006 № 1983/388/452/221/556/596/106 «Про затверджено порядку взаємодії суб’єктів соціальної роботи з сім’ями, які опинились в складних життєвих обставинах»;</w:t>
      </w:r>
    </w:p>
    <w:p w:rsidR="00956A07" w:rsidRPr="00324DD4" w:rsidRDefault="00956A07" w:rsidP="00C952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4DD4">
        <w:rPr>
          <w:rFonts w:ascii="Times New Roman" w:hAnsi="Times New Roman"/>
          <w:sz w:val="28"/>
          <w:szCs w:val="28"/>
          <w:lang w:val="uk-UA"/>
        </w:rPr>
        <w:t xml:space="preserve">Наказ </w:t>
      </w:r>
      <w:r>
        <w:rPr>
          <w:rFonts w:ascii="Times New Roman" w:hAnsi="Times New Roman"/>
          <w:sz w:val="28"/>
          <w:szCs w:val="28"/>
          <w:lang w:val="uk-UA"/>
        </w:rPr>
        <w:t>МОН України</w:t>
      </w:r>
      <w:r w:rsidRPr="00324DD4">
        <w:rPr>
          <w:rFonts w:ascii="Times New Roman" w:hAnsi="Times New Roman"/>
          <w:sz w:val="28"/>
          <w:szCs w:val="28"/>
          <w:lang w:val="uk-UA"/>
        </w:rPr>
        <w:t xml:space="preserve"> від 20.04.2001 за № 330 «Про затвердження Положення про експертизу психологічного і соціологічного інструментарію, що застосовується в навчальних закладах Міністерства освіти і науки України»;</w:t>
      </w:r>
    </w:p>
    <w:p w:rsidR="00956A07" w:rsidRPr="00324DD4" w:rsidRDefault="00956A07" w:rsidP="00C952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4DD4">
        <w:rPr>
          <w:rFonts w:ascii="Times New Roman" w:hAnsi="Times New Roman"/>
          <w:sz w:val="28"/>
          <w:szCs w:val="28"/>
          <w:lang w:val="uk-UA"/>
        </w:rPr>
        <w:t>Етичний кодекс психолога.</w:t>
      </w:r>
    </w:p>
    <w:p w:rsidR="00956A07" w:rsidRPr="00324DD4" w:rsidRDefault="00956A07" w:rsidP="00C952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24DD4">
        <w:rPr>
          <w:rFonts w:ascii="Times New Roman" w:hAnsi="Times New Roman"/>
          <w:sz w:val="28"/>
          <w:szCs w:val="28"/>
          <w:lang w:val="uk-UA"/>
        </w:rPr>
        <w:t>З метою психологізації системи освіти та трансформації педагогічних освітніх послуг у якісні психолого-педагогічні послуги, які надає освітній заклад у нашій області та на виконання Плану заходів щодо розвитку психологічної служби на період до 2017 року, затвердженого наказом МОНУ (Наказ МОНУ від 06.08.2013 №1106) відбувається планомірне введення посад практичних психологів і соціальних педагогів у навчальні заклади області.</w:t>
      </w:r>
    </w:p>
    <w:p w:rsidR="00956A07" w:rsidRPr="00324DD4" w:rsidRDefault="00956A07" w:rsidP="00C952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24DD4">
        <w:rPr>
          <w:rFonts w:ascii="Times New Roman" w:hAnsi="Times New Roman"/>
          <w:sz w:val="28"/>
          <w:szCs w:val="28"/>
          <w:lang w:val="uk-UA"/>
        </w:rPr>
        <w:t xml:space="preserve">Відповідно до показників забезпечення фахівцями психологами і соціальними педагогами, зазначених в листі Міністерства освіти і науки, молоді та спорту України від 25.07.2014 № 1/9-374 «Стан та особливості діяльності психологічної служби системи освіти у 2014-2015 навчальному році» Чернівецька область (67,6%) посідає 3-тю позицію в державі (після м. Київ (75,2%) та Івано-Франківської області (72,5%) </w:t>
      </w:r>
      <w:r w:rsidRPr="00324DD4">
        <w:rPr>
          <w:rFonts w:ascii="Times New Roman" w:hAnsi="Times New Roman"/>
          <w:i/>
          <w:sz w:val="28"/>
          <w:szCs w:val="28"/>
          <w:lang w:val="uk-UA"/>
        </w:rPr>
        <w:t>(таблиця, діаграма 1)</w:t>
      </w:r>
      <w:r w:rsidRPr="00324DD4">
        <w:rPr>
          <w:rFonts w:ascii="Times New Roman" w:hAnsi="Times New Roman"/>
          <w:sz w:val="28"/>
          <w:szCs w:val="28"/>
          <w:lang w:val="uk-UA"/>
        </w:rPr>
        <w:t>. Варто зазначити, середній показник забезпеченості працівниками психологічної служби по Україні становить 54,1%.</w:t>
      </w:r>
    </w:p>
    <w:p w:rsidR="00956A07" w:rsidRPr="00324DD4" w:rsidRDefault="00956A07" w:rsidP="00C952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24DD4">
        <w:rPr>
          <w:rFonts w:ascii="Times New Roman" w:hAnsi="Times New Roman"/>
          <w:sz w:val="28"/>
          <w:szCs w:val="28"/>
          <w:lang w:val="uk-UA"/>
        </w:rPr>
        <w:t xml:space="preserve">Науково-методичний центр практичної </w:t>
      </w:r>
      <w:r>
        <w:rPr>
          <w:rFonts w:ascii="Times New Roman" w:hAnsi="Times New Roman"/>
          <w:sz w:val="28"/>
          <w:szCs w:val="28"/>
          <w:lang w:val="uk-UA"/>
        </w:rPr>
        <w:t xml:space="preserve">психології і соціальної роботи ІППОЧО </w:t>
      </w:r>
      <w:r w:rsidRPr="00324DD4">
        <w:rPr>
          <w:rFonts w:ascii="Times New Roman" w:hAnsi="Times New Roman"/>
          <w:sz w:val="28"/>
          <w:szCs w:val="28"/>
          <w:lang w:val="uk-UA"/>
        </w:rPr>
        <w:t xml:space="preserve">здійснює постійний моніторинг розвитку кадрової мережі працівників психологічної служби області та ефективності їх діяльності. </w:t>
      </w:r>
      <w:r w:rsidRPr="00324DD4">
        <w:rPr>
          <w:rFonts w:ascii="Times New Roman" w:hAnsi="Times New Roman"/>
          <w:sz w:val="28"/>
          <w:szCs w:val="28"/>
        </w:rPr>
        <w:t>У</w:t>
      </w:r>
      <w:r w:rsidRPr="00324DD4">
        <w:rPr>
          <w:rFonts w:ascii="Times New Roman" w:hAnsi="Times New Roman"/>
          <w:sz w:val="28"/>
          <w:szCs w:val="28"/>
          <w:lang w:val="uk-UA"/>
        </w:rPr>
        <w:t xml:space="preserve"> Чернівецькій області забезпечення працівниками психологічної служби усіх типів навчальних закладів становить 67,6%. </w:t>
      </w:r>
      <w:r w:rsidRPr="00324DD4">
        <w:rPr>
          <w:rFonts w:ascii="Times New Roman" w:hAnsi="Times New Roman"/>
          <w:sz w:val="28"/>
          <w:szCs w:val="28"/>
          <w:lang w:val="uk-UA"/>
        </w:rPr>
        <w:lastRenderedPageBreak/>
        <w:t>Станом на 01.06.2014 року в області працюють 683 фахівц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324DD4">
        <w:rPr>
          <w:rFonts w:ascii="Times New Roman" w:hAnsi="Times New Roman"/>
          <w:sz w:val="28"/>
          <w:szCs w:val="28"/>
          <w:lang w:val="uk-UA"/>
        </w:rPr>
        <w:t xml:space="preserve"> психологічної служби, які займають, відповідно до нормативів  514,4  ставки.</w:t>
      </w:r>
    </w:p>
    <w:p w:rsidR="00956A07" w:rsidRPr="00324DD4" w:rsidRDefault="00956A07" w:rsidP="00C952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24DD4"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r w:rsidRPr="00C95263">
        <w:rPr>
          <w:rFonts w:ascii="Times New Roman" w:hAnsi="Times New Roman"/>
          <w:sz w:val="28"/>
          <w:szCs w:val="28"/>
          <w:lang w:val="uk-UA"/>
        </w:rPr>
        <w:t>освітніх закладів усіх типів</w:t>
      </w:r>
      <w:r w:rsidRPr="00324DD4">
        <w:rPr>
          <w:rFonts w:ascii="Times New Roman" w:hAnsi="Times New Roman"/>
          <w:sz w:val="28"/>
          <w:szCs w:val="28"/>
          <w:lang w:val="uk-UA"/>
        </w:rPr>
        <w:t xml:space="preserve"> області посадами практичних психологів (загальноосвітні школи, НВК, дошкільні навчальні заклади, позашкільні навчальні заклади та професійно-технічні навчальні заклади разом, вищі навчальні заклади І-ІІ рівня акредитації) становить </w:t>
      </w:r>
      <w:r w:rsidRPr="00324DD4">
        <w:rPr>
          <w:rFonts w:ascii="Times New Roman" w:hAnsi="Times New Roman"/>
          <w:b/>
          <w:sz w:val="28"/>
          <w:szCs w:val="28"/>
          <w:lang w:val="uk-UA"/>
        </w:rPr>
        <w:t xml:space="preserve">71% </w:t>
      </w:r>
      <w:r w:rsidRPr="00324DD4">
        <w:rPr>
          <w:rFonts w:ascii="Times New Roman" w:hAnsi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lang w:val="uk-UA"/>
        </w:rPr>
        <w:t>в розрізі районів таблиця 2, діаграма </w:t>
      </w:r>
      <w:r w:rsidRPr="00324DD4">
        <w:rPr>
          <w:rFonts w:ascii="Times New Roman" w:hAnsi="Times New Roman"/>
          <w:i/>
          <w:sz w:val="28"/>
          <w:szCs w:val="28"/>
          <w:lang w:val="uk-UA"/>
        </w:rPr>
        <w:t>2),</w:t>
      </w:r>
      <w:r w:rsidRPr="00324DD4">
        <w:rPr>
          <w:rFonts w:ascii="Times New Roman" w:hAnsi="Times New Roman"/>
          <w:sz w:val="28"/>
          <w:szCs w:val="28"/>
          <w:lang w:val="uk-UA"/>
        </w:rPr>
        <w:t xml:space="preserve"> а посадами соціальних педагогів – </w:t>
      </w:r>
      <w:r w:rsidRPr="00324DD4">
        <w:rPr>
          <w:rFonts w:ascii="Times New Roman" w:hAnsi="Times New Roman"/>
          <w:b/>
          <w:sz w:val="28"/>
          <w:szCs w:val="28"/>
          <w:lang w:val="uk-UA"/>
        </w:rPr>
        <w:t xml:space="preserve">61% </w:t>
      </w:r>
      <w:r w:rsidRPr="00324DD4">
        <w:rPr>
          <w:rFonts w:ascii="Times New Roman" w:hAnsi="Times New Roman"/>
          <w:i/>
          <w:sz w:val="28"/>
          <w:szCs w:val="28"/>
          <w:lang w:val="uk-UA"/>
        </w:rPr>
        <w:t>(таблиця, діаграма 3).</w:t>
      </w:r>
      <w:r w:rsidRPr="00324DD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56A07" w:rsidRPr="00324DD4" w:rsidRDefault="00956A07" w:rsidP="00C952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24DD4">
        <w:rPr>
          <w:rFonts w:ascii="Times New Roman" w:hAnsi="Times New Roman"/>
          <w:sz w:val="28"/>
          <w:szCs w:val="28"/>
          <w:lang w:val="uk-UA"/>
        </w:rPr>
        <w:t>Забезпечення загальноосвітніх навчальних закладів області посадами практичних психологів становить 90%, що на 1,3% вище минулорічних показників. Найкраще забезпечені практичними психологами ЗНЗ м.Новодністровськ (100%), Новосельцького (100%) Глибоцького (98%), Сокирянського (95,5%), Кіцманського (95,</w:t>
      </w:r>
      <w:r>
        <w:rPr>
          <w:rFonts w:ascii="Times New Roman" w:hAnsi="Times New Roman"/>
          <w:sz w:val="28"/>
          <w:szCs w:val="28"/>
          <w:lang w:val="uk-UA"/>
        </w:rPr>
        <w:t>5%) районів та м.Чернівці (95%)</w:t>
      </w:r>
      <w:r w:rsidRPr="00324DD4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927AA6">
        <w:rPr>
          <w:rFonts w:ascii="Times New Roman" w:hAnsi="Times New Roman"/>
          <w:i/>
          <w:sz w:val="28"/>
          <w:szCs w:val="28"/>
          <w:lang w:val="uk-UA"/>
        </w:rPr>
        <w:t>в розрізі районів таблиця</w:t>
      </w:r>
      <w:r w:rsidRPr="00324DD4">
        <w:rPr>
          <w:rFonts w:ascii="Times New Roman" w:hAnsi="Times New Roman"/>
          <w:i/>
          <w:sz w:val="28"/>
          <w:szCs w:val="28"/>
          <w:lang w:val="uk-UA"/>
        </w:rPr>
        <w:t xml:space="preserve"> 4, </w:t>
      </w:r>
      <w:r>
        <w:rPr>
          <w:rFonts w:ascii="Times New Roman" w:hAnsi="Times New Roman"/>
          <w:i/>
          <w:sz w:val="28"/>
          <w:szCs w:val="28"/>
          <w:lang w:val="uk-UA"/>
        </w:rPr>
        <w:t>д</w:t>
      </w:r>
      <w:r w:rsidRPr="00324DD4">
        <w:rPr>
          <w:rFonts w:ascii="Times New Roman" w:hAnsi="Times New Roman"/>
          <w:i/>
          <w:sz w:val="28"/>
          <w:szCs w:val="28"/>
          <w:lang w:val="uk-UA"/>
        </w:rPr>
        <w:t>іаграма 4</w:t>
      </w:r>
      <w:r w:rsidRPr="00324DD4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956A07" w:rsidRPr="00324DD4" w:rsidRDefault="00956A07" w:rsidP="00C952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24DD4">
        <w:rPr>
          <w:rFonts w:ascii="Times New Roman" w:hAnsi="Times New Roman"/>
          <w:sz w:val="28"/>
          <w:szCs w:val="28"/>
          <w:lang w:val="uk-UA"/>
        </w:rPr>
        <w:t xml:space="preserve">Показник забезпечення практичними психологами дошкільних навчальних закладів області залишився на минулорічному рівні і становить </w:t>
      </w:r>
      <w:r w:rsidRPr="00324DD4">
        <w:rPr>
          <w:rFonts w:ascii="Times New Roman" w:hAnsi="Times New Roman"/>
          <w:sz w:val="28"/>
          <w:szCs w:val="28"/>
        </w:rPr>
        <w:t>40</w:t>
      </w:r>
      <w:r w:rsidRPr="00324DD4">
        <w:rPr>
          <w:rFonts w:ascii="Times New Roman" w:hAnsi="Times New Roman"/>
          <w:sz w:val="28"/>
          <w:szCs w:val="28"/>
          <w:lang w:val="uk-UA"/>
        </w:rPr>
        <w:t xml:space="preserve">%. Найкраще забезпечені </w:t>
      </w:r>
      <w:r>
        <w:rPr>
          <w:rFonts w:ascii="Times New Roman" w:hAnsi="Times New Roman"/>
          <w:sz w:val="28"/>
          <w:szCs w:val="28"/>
          <w:lang w:val="uk-UA"/>
        </w:rPr>
        <w:t>фахівцями дошкільні навчальні заклади м.</w:t>
      </w:r>
      <w:r w:rsidRPr="00324DD4">
        <w:rPr>
          <w:rFonts w:ascii="Times New Roman" w:hAnsi="Times New Roman"/>
          <w:sz w:val="28"/>
          <w:szCs w:val="28"/>
          <w:lang w:val="uk-UA"/>
        </w:rPr>
        <w:t>Новодністровськ – 100%</w:t>
      </w:r>
      <w:r w:rsidRPr="00927AA6"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szCs w:val="28"/>
          <w:lang w:val="uk-UA"/>
        </w:rPr>
        <w:t xml:space="preserve"> м. </w:t>
      </w:r>
      <w:r w:rsidRPr="00324DD4">
        <w:rPr>
          <w:rFonts w:ascii="Times New Roman" w:hAnsi="Times New Roman"/>
          <w:sz w:val="28"/>
          <w:szCs w:val="28"/>
          <w:lang w:val="uk-UA"/>
        </w:rPr>
        <w:t xml:space="preserve">Чернівців – 87%. Найвищі відсотки зростання маємо: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324DD4">
        <w:rPr>
          <w:rFonts w:ascii="Times New Roman" w:hAnsi="Times New Roman"/>
          <w:sz w:val="28"/>
          <w:szCs w:val="28"/>
          <w:lang w:val="uk-UA"/>
        </w:rPr>
        <w:t>Глибоцькому – на 2%, Новоселицькому – на 16%</w:t>
      </w:r>
      <w:r w:rsidRPr="00927A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4DD4">
        <w:rPr>
          <w:rFonts w:ascii="Times New Roman" w:hAnsi="Times New Roman"/>
          <w:sz w:val="28"/>
          <w:szCs w:val="28"/>
          <w:lang w:val="uk-UA"/>
        </w:rPr>
        <w:t>районах. Як і минулого року відсутні ставки практичних психологів у дошкільних навчальних закладах Кельменецького району. В окремих районах спостерігається зниження забезпечено</w:t>
      </w:r>
      <w:r>
        <w:rPr>
          <w:rFonts w:ascii="Times New Roman" w:hAnsi="Times New Roman"/>
          <w:sz w:val="28"/>
          <w:szCs w:val="28"/>
          <w:lang w:val="uk-UA"/>
        </w:rPr>
        <w:t xml:space="preserve">сті ДНЗ практичними психологами, що вказує на недостатню роботу РМК з головами сільських рад </w:t>
      </w:r>
      <w:r w:rsidRPr="00324DD4">
        <w:rPr>
          <w:rFonts w:ascii="Times New Roman" w:hAnsi="Times New Roman"/>
          <w:sz w:val="28"/>
          <w:szCs w:val="28"/>
          <w:lang w:val="uk-UA"/>
        </w:rPr>
        <w:t>(</w:t>
      </w:r>
      <w:r w:rsidRPr="00927AA6">
        <w:rPr>
          <w:rFonts w:ascii="Times New Roman" w:hAnsi="Times New Roman"/>
          <w:i/>
          <w:sz w:val="28"/>
          <w:szCs w:val="28"/>
          <w:lang w:val="uk-UA"/>
        </w:rPr>
        <w:t>таблиця 5, діаграма</w:t>
      </w:r>
      <w:r w:rsidRPr="00324DD4">
        <w:rPr>
          <w:rFonts w:ascii="Times New Roman" w:hAnsi="Times New Roman"/>
          <w:i/>
          <w:sz w:val="28"/>
          <w:szCs w:val="28"/>
          <w:lang w:val="uk-UA"/>
        </w:rPr>
        <w:t xml:space="preserve"> 5</w:t>
      </w:r>
      <w:r w:rsidRPr="00324DD4">
        <w:rPr>
          <w:rFonts w:ascii="Times New Roman" w:hAnsi="Times New Roman"/>
          <w:sz w:val="28"/>
          <w:szCs w:val="28"/>
          <w:lang w:val="uk-UA"/>
        </w:rPr>
        <w:t>).</w:t>
      </w:r>
    </w:p>
    <w:p w:rsidR="00956A07" w:rsidRDefault="00956A07" w:rsidP="00C952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24DD4">
        <w:rPr>
          <w:rFonts w:ascii="Times New Roman" w:hAnsi="Times New Roman"/>
          <w:sz w:val="28"/>
          <w:szCs w:val="28"/>
          <w:lang w:val="uk-UA"/>
        </w:rPr>
        <w:t>Ва</w:t>
      </w:r>
      <w:r>
        <w:rPr>
          <w:rFonts w:ascii="Times New Roman" w:hAnsi="Times New Roman"/>
          <w:sz w:val="28"/>
          <w:szCs w:val="28"/>
          <w:lang w:val="uk-UA"/>
        </w:rPr>
        <w:t>рто відзначити здобутки та напрацювання</w:t>
      </w:r>
      <w:r w:rsidRPr="00324DD4">
        <w:rPr>
          <w:rFonts w:ascii="Times New Roman" w:hAnsi="Times New Roman"/>
          <w:sz w:val="28"/>
          <w:szCs w:val="28"/>
          <w:lang w:val="uk-UA"/>
        </w:rPr>
        <w:t xml:space="preserve"> працівників психологічної служби у 2013/2014 н.р., реалізація яких в майбутньому буде сприяти підвищенню якості психологічних послуг в закладах освіти Чернівецької області.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56A07" w:rsidRPr="00947C7D" w:rsidRDefault="00956A07" w:rsidP="00C952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24DD4">
        <w:rPr>
          <w:rFonts w:ascii="Times New Roman" w:hAnsi="Times New Roman"/>
          <w:sz w:val="28"/>
          <w:szCs w:val="28"/>
          <w:lang w:val="uk-UA"/>
        </w:rPr>
        <w:t>Зокрема, вирішення проблеми підвищення якості психологічного супроводу навчально-виховного процесу відбувається шляхом запровадження проектно-технологічного підходу в роботі практичних психологів і соціальних педагогів.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7C7D">
        <w:rPr>
          <w:rFonts w:ascii="Times New Roman" w:hAnsi="Times New Roman"/>
          <w:sz w:val="28"/>
          <w:szCs w:val="28"/>
          <w:lang w:val="uk-UA"/>
        </w:rPr>
        <w:t xml:space="preserve">За координації науково-методичного центру практичної психології і соціальної роботи </w:t>
      </w:r>
      <w:r>
        <w:rPr>
          <w:rFonts w:ascii="Times New Roman" w:hAnsi="Times New Roman"/>
          <w:sz w:val="28"/>
          <w:szCs w:val="28"/>
          <w:lang w:val="uk-UA"/>
        </w:rPr>
        <w:t>ІППОЧО</w:t>
      </w:r>
      <w:r w:rsidRPr="00947C7D">
        <w:rPr>
          <w:rFonts w:ascii="Times New Roman" w:hAnsi="Times New Roman"/>
          <w:sz w:val="28"/>
          <w:szCs w:val="28"/>
          <w:lang w:val="uk-UA"/>
        </w:rPr>
        <w:t>, протягом 2013/2014 н.р. у 84 закладах освіти області було реалізовано три міжнародн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947C7D">
        <w:rPr>
          <w:rFonts w:ascii="Times New Roman" w:hAnsi="Times New Roman"/>
          <w:sz w:val="28"/>
          <w:szCs w:val="28"/>
          <w:lang w:val="uk-UA"/>
        </w:rPr>
        <w:t xml:space="preserve"> проекти: профілактично-превентивни</w:t>
      </w:r>
      <w:r>
        <w:rPr>
          <w:rFonts w:ascii="Times New Roman" w:hAnsi="Times New Roman"/>
          <w:sz w:val="28"/>
          <w:szCs w:val="28"/>
          <w:lang w:val="uk-UA"/>
        </w:rPr>
        <w:t>й – «Маршрут Безпеки»;</w:t>
      </w:r>
      <w:r w:rsidRPr="00947C7D">
        <w:rPr>
          <w:rFonts w:ascii="Times New Roman" w:hAnsi="Times New Roman"/>
          <w:sz w:val="28"/>
          <w:szCs w:val="28"/>
          <w:lang w:val="uk-UA"/>
        </w:rPr>
        <w:t xml:space="preserve"> «Шкільна академія підприємництва»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927AA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«Психологічний супровід обдарованої дитини у написанні наукової роботи» </w:t>
      </w:r>
      <w:r w:rsidRPr="00947C7D">
        <w:rPr>
          <w:rFonts w:ascii="Times New Roman" w:hAnsi="Times New Roman"/>
          <w:sz w:val="28"/>
          <w:szCs w:val="28"/>
          <w:lang w:val="uk-UA"/>
        </w:rPr>
        <w:t xml:space="preserve"> – для роботи з обдарованими учнями. Проектною діяльністю було охоплено 470 учнів 6-11 класів, в закладах були створені учнівські арт-майстерні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947C7D">
        <w:rPr>
          <w:rFonts w:ascii="Times New Roman" w:hAnsi="Times New Roman"/>
          <w:sz w:val="28"/>
          <w:szCs w:val="28"/>
          <w:lang w:val="uk-UA"/>
        </w:rPr>
        <w:t xml:space="preserve"> клуби підприємництва </w:t>
      </w:r>
      <w:r>
        <w:rPr>
          <w:rFonts w:ascii="Times New Roman" w:hAnsi="Times New Roman"/>
          <w:sz w:val="28"/>
          <w:szCs w:val="28"/>
          <w:lang w:val="uk-UA"/>
        </w:rPr>
        <w:t>та групи психологічної підтримки та особистісного розвитку</w:t>
      </w:r>
      <w:r w:rsidRPr="00947C7D">
        <w:rPr>
          <w:rFonts w:ascii="Times New Roman" w:hAnsi="Times New Roman"/>
          <w:sz w:val="28"/>
          <w:szCs w:val="28"/>
          <w:lang w:val="uk-UA"/>
        </w:rPr>
        <w:t>.</w:t>
      </w:r>
    </w:p>
    <w:p w:rsidR="00956A07" w:rsidRPr="00324DD4" w:rsidRDefault="00956A07" w:rsidP="00C952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24DD4">
        <w:rPr>
          <w:rFonts w:ascii="Times New Roman" w:hAnsi="Times New Roman"/>
          <w:sz w:val="28"/>
          <w:szCs w:val="28"/>
          <w:lang w:val="uk-UA"/>
        </w:rPr>
        <w:t>У вересні 2013 року Чернівецька область долучилася до Всеукраїнського проекту «Сімейна розмов</w:t>
      </w:r>
      <w:r>
        <w:rPr>
          <w:rFonts w:ascii="Times New Roman" w:hAnsi="Times New Roman"/>
          <w:sz w:val="28"/>
          <w:szCs w:val="28"/>
          <w:lang w:val="uk-UA"/>
        </w:rPr>
        <w:t>а»</w:t>
      </w:r>
      <w:r w:rsidRPr="00324DD4">
        <w:rPr>
          <w:rFonts w:ascii="Times New Roman" w:hAnsi="Times New Roman"/>
          <w:sz w:val="28"/>
          <w:szCs w:val="28"/>
          <w:lang w:val="uk-UA"/>
        </w:rPr>
        <w:t>. До програми долучилися 29 загальноосвітніх навчальних закладів Чернівецької області</w:t>
      </w:r>
      <w:r>
        <w:rPr>
          <w:rFonts w:ascii="Times New Roman" w:hAnsi="Times New Roman"/>
          <w:sz w:val="28"/>
          <w:szCs w:val="28"/>
          <w:lang w:val="uk-UA"/>
        </w:rPr>
        <w:t>, в яких було здійснено первинне і повторне обстеження учнів</w:t>
      </w:r>
      <w:r w:rsidRPr="00324DD4">
        <w:rPr>
          <w:rFonts w:ascii="Times New Roman" w:hAnsi="Times New Roman"/>
          <w:sz w:val="28"/>
          <w:szCs w:val="28"/>
          <w:lang w:val="uk-UA"/>
        </w:rPr>
        <w:t>7-8 класів</w:t>
      </w:r>
      <w:r>
        <w:rPr>
          <w:rFonts w:ascii="Times New Roman" w:hAnsi="Times New Roman"/>
          <w:sz w:val="28"/>
          <w:szCs w:val="28"/>
          <w:lang w:val="uk-UA"/>
        </w:rPr>
        <w:t xml:space="preserve"> та впроваджена </w:t>
      </w:r>
      <w:r w:rsidRPr="00324DD4">
        <w:rPr>
          <w:rFonts w:ascii="Times New Roman" w:hAnsi="Times New Roman"/>
          <w:sz w:val="28"/>
          <w:szCs w:val="28"/>
          <w:lang w:val="uk-UA"/>
        </w:rPr>
        <w:t>інформаційно-освітн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324DD4">
        <w:rPr>
          <w:rFonts w:ascii="Times New Roman" w:hAnsi="Times New Roman"/>
          <w:sz w:val="28"/>
          <w:szCs w:val="28"/>
          <w:lang w:val="uk-UA"/>
        </w:rPr>
        <w:t xml:space="preserve"> протиалкогольн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24DD4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sz w:val="28"/>
          <w:szCs w:val="28"/>
          <w:lang w:val="uk-UA"/>
        </w:rPr>
        <w:t>а (18 год.),</w:t>
      </w:r>
      <w:r w:rsidRPr="007707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4DD4">
        <w:rPr>
          <w:rFonts w:ascii="Times New Roman" w:hAnsi="Times New Roman"/>
          <w:sz w:val="28"/>
          <w:szCs w:val="28"/>
          <w:lang w:val="uk-UA"/>
        </w:rPr>
        <w:t>розроблен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24DD4">
        <w:rPr>
          <w:rFonts w:ascii="Times New Roman" w:hAnsi="Times New Roman"/>
          <w:sz w:val="28"/>
          <w:szCs w:val="28"/>
          <w:lang w:val="uk-UA"/>
        </w:rPr>
        <w:t xml:space="preserve"> науковими співробітниками Українського НМЦ практичної психології і соціальної роботи.</w:t>
      </w:r>
      <w:r w:rsidRPr="007707CB">
        <w:rPr>
          <w:rFonts w:ascii="Times New Roman" w:hAnsi="Times New Roman"/>
          <w:lang w:val="uk-UA"/>
        </w:rPr>
        <w:t xml:space="preserve"> </w:t>
      </w:r>
      <w:r w:rsidRPr="00324DD4">
        <w:rPr>
          <w:rFonts w:ascii="Times New Roman" w:hAnsi="Times New Roman"/>
          <w:sz w:val="28"/>
          <w:szCs w:val="28"/>
          <w:lang w:val="uk-UA"/>
        </w:rPr>
        <w:t xml:space="preserve">Вперше учасниками програми поряд з учнями стали і батьки. Порівнюючи результати вхідного та вихідного анкетування, можна відзначити сформованість у підлітків більш усвідомленого розуміння наслідків та ризиків вживання алкогольних напоїв, відповідального ставлення до власного здоров’я. Таким чином, доцільно активізувати впровадження факультативного курсу «Відверта розмова» (результат апробації програми «Сімейна розмова» ) в навчальних закладах </w:t>
      </w:r>
      <w:r>
        <w:rPr>
          <w:rFonts w:ascii="Times New Roman" w:hAnsi="Times New Roman"/>
          <w:sz w:val="28"/>
          <w:szCs w:val="28"/>
          <w:lang w:val="uk-UA"/>
        </w:rPr>
        <w:t>міст/районів області</w:t>
      </w:r>
      <w:r w:rsidRPr="00324DD4">
        <w:rPr>
          <w:rFonts w:ascii="Times New Roman" w:hAnsi="Times New Roman"/>
          <w:sz w:val="28"/>
          <w:szCs w:val="28"/>
          <w:lang w:val="uk-UA"/>
        </w:rPr>
        <w:t>.</w:t>
      </w:r>
    </w:p>
    <w:p w:rsidR="00956A07" w:rsidRPr="00324DD4" w:rsidRDefault="00956A07" w:rsidP="00C952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24DD4">
        <w:rPr>
          <w:rFonts w:ascii="Times New Roman" w:hAnsi="Times New Roman"/>
          <w:sz w:val="28"/>
          <w:szCs w:val="28"/>
          <w:lang w:val="uk-UA"/>
        </w:rPr>
        <w:lastRenderedPageBreak/>
        <w:t>З метою формування ефективних особистісних стратегій професійної діяльності працівників психологічної служби НМЦ практичної психології і соціальної роботи ІППОЧО здійснює забезпечення практичних психологів і соціальних педагогів інноваційними методичними розробками і технологіями. З вересня 2013 року, працівниками НМЦППСР впроваджено в практичну діяльність психологів методичний комплекс з формування ціннісних орієнтацій, який містить діагностично-корекційну технологію-гру для підлітків і дорослих, яка орієнтована на актуалізацію моральних цінностей молодої людини та корекцію життєво-важливих цінностей. В робот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24DD4">
        <w:rPr>
          <w:rFonts w:ascii="Times New Roman" w:hAnsi="Times New Roman"/>
          <w:sz w:val="28"/>
          <w:szCs w:val="28"/>
          <w:lang w:val="uk-UA"/>
        </w:rPr>
        <w:t xml:space="preserve"> фахівців-психологів закладів освіти області впроваджено сучасні технологі</w:t>
      </w:r>
      <w:r>
        <w:rPr>
          <w:rFonts w:ascii="Times New Roman" w:hAnsi="Times New Roman"/>
          <w:sz w:val="28"/>
          <w:szCs w:val="28"/>
          <w:lang w:val="uk-UA"/>
        </w:rPr>
        <w:t xml:space="preserve">ї </w:t>
      </w:r>
      <w:r w:rsidRPr="00324DD4">
        <w:rPr>
          <w:rFonts w:ascii="Times New Roman" w:hAnsi="Times New Roman"/>
          <w:sz w:val="28"/>
          <w:szCs w:val="28"/>
          <w:lang w:val="uk-UA"/>
        </w:rPr>
        <w:t xml:space="preserve">з формування психологічного мікроклімату шкільних колективів; професійного вдосконалення педагогічних працівників; соціально-психологічного супроводу учнів, схильних до девіантної поведінки. </w:t>
      </w:r>
    </w:p>
    <w:p w:rsidR="00956A07" w:rsidRPr="00324DD4" w:rsidRDefault="00956A07" w:rsidP="007707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24DD4">
        <w:rPr>
          <w:rFonts w:ascii="Times New Roman" w:hAnsi="Times New Roman"/>
          <w:sz w:val="28"/>
          <w:szCs w:val="28"/>
          <w:lang w:val="uk-UA"/>
        </w:rPr>
        <w:t xml:space="preserve">Варто відзначити, що завершена робота з розробки системи формування особистісних стратегій професійної діяльності практичних психологів, що відображено в монографії завідувача </w:t>
      </w:r>
      <w:r>
        <w:rPr>
          <w:rFonts w:ascii="Times New Roman" w:hAnsi="Times New Roman"/>
          <w:sz w:val="28"/>
          <w:szCs w:val="28"/>
          <w:lang w:val="uk-UA"/>
        </w:rPr>
        <w:t>центру</w:t>
      </w:r>
      <w:r w:rsidRPr="00324DD4">
        <w:rPr>
          <w:rFonts w:ascii="Times New Roman" w:hAnsi="Times New Roman"/>
          <w:sz w:val="28"/>
          <w:szCs w:val="28"/>
          <w:lang w:val="uk-UA"/>
        </w:rPr>
        <w:t xml:space="preserve">, кандидата психологічних наук – Романовської Д.Д. </w:t>
      </w:r>
      <w:r>
        <w:rPr>
          <w:rFonts w:ascii="Times New Roman" w:hAnsi="Times New Roman"/>
          <w:sz w:val="28"/>
          <w:szCs w:val="28"/>
          <w:lang w:val="uk-UA"/>
        </w:rPr>
        <w:t>Застосування якої в роботі методиста РМК з практичними психологами буде сприяти зростанню професійної майстерності фахівців.</w:t>
      </w:r>
    </w:p>
    <w:p w:rsidR="00956A07" w:rsidRPr="00324DD4" w:rsidRDefault="00956A07" w:rsidP="000646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24DD4">
        <w:rPr>
          <w:rFonts w:ascii="Times New Roman" w:hAnsi="Times New Roman"/>
          <w:sz w:val="28"/>
          <w:szCs w:val="28"/>
          <w:lang w:val="uk-UA"/>
        </w:rPr>
        <w:t xml:space="preserve">З метою забезпечення якісним психологічним інструментарієм навчальних закладів методистами центру практичної психології і соціальної роботи </w:t>
      </w:r>
      <w:r>
        <w:rPr>
          <w:rFonts w:ascii="Times New Roman" w:hAnsi="Times New Roman"/>
          <w:sz w:val="28"/>
          <w:szCs w:val="28"/>
          <w:lang w:val="uk-UA"/>
        </w:rPr>
        <w:t xml:space="preserve">ІППОЧО узагальнено досвід роботи </w:t>
      </w:r>
      <w:r w:rsidRPr="00324DD4">
        <w:rPr>
          <w:rFonts w:ascii="Times New Roman" w:hAnsi="Times New Roman"/>
          <w:sz w:val="28"/>
          <w:szCs w:val="28"/>
          <w:lang w:val="uk-UA"/>
        </w:rPr>
        <w:t xml:space="preserve">27 </w:t>
      </w:r>
      <w:r>
        <w:rPr>
          <w:rFonts w:ascii="Times New Roman" w:hAnsi="Times New Roman"/>
          <w:sz w:val="28"/>
          <w:szCs w:val="28"/>
          <w:lang w:val="uk-UA"/>
        </w:rPr>
        <w:t xml:space="preserve">фахівців </w:t>
      </w:r>
      <w:r w:rsidRPr="00324DD4">
        <w:rPr>
          <w:rFonts w:ascii="Times New Roman" w:hAnsi="Times New Roman"/>
          <w:sz w:val="28"/>
          <w:szCs w:val="28"/>
          <w:lang w:val="uk-UA"/>
        </w:rPr>
        <w:t>ДНЗ, ЗНЗ, ПТНЗ, ВНЗ І-ІІ р.а.</w:t>
      </w:r>
      <w:r>
        <w:rPr>
          <w:rFonts w:ascii="Times New Roman" w:hAnsi="Times New Roman"/>
          <w:sz w:val="28"/>
          <w:szCs w:val="28"/>
          <w:lang w:val="uk-UA"/>
        </w:rPr>
        <w:t xml:space="preserve"> Створений «Каталог кращого (передового) досвіду працівників психологічної служби системи освіти Чернівецької області» відображає основні результати впровадження ефективних психолого-педагогічних технологій в системі освіти і є орієнтиром для професійного зростання молодих фахівців.</w:t>
      </w:r>
    </w:p>
    <w:p w:rsidR="00956A07" w:rsidRDefault="00956A07" w:rsidP="00C952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24DD4">
        <w:rPr>
          <w:rFonts w:ascii="Times New Roman" w:hAnsi="Times New Roman"/>
          <w:sz w:val="28"/>
          <w:szCs w:val="28"/>
          <w:lang w:val="uk-UA"/>
        </w:rPr>
        <w:t xml:space="preserve">Психологічний супровід дітей з особливими потребами в умовах інклюзивного навчання та школах-інтернатах </w:t>
      </w:r>
      <w:r>
        <w:rPr>
          <w:rFonts w:ascii="Times New Roman" w:hAnsi="Times New Roman"/>
          <w:sz w:val="28"/>
          <w:szCs w:val="28"/>
          <w:lang w:val="uk-UA"/>
        </w:rPr>
        <w:t xml:space="preserve">рекомендується </w:t>
      </w:r>
      <w:r w:rsidRPr="00324DD4">
        <w:rPr>
          <w:rFonts w:ascii="Times New Roman" w:hAnsi="Times New Roman"/>
          <w:sz w:val="28"/>
          <w:szCs w:val="28"/>
          <w:lang w:val="uk-UA"/>
        </w:rPr>
        <w:t>здійсню</w:t>
      </w:r>
      <w:r>
        <w:rPr>
          <w:rFonts w:ascii="Times New Roman" w:hAnsi="Times New Roman"/>
          <w:sz w:val="28"/>
          <w:szCs w:val="28"/>
          <w:lang w:val="uk-UA"/>
        </w:rPr>
        <w:t>вати</w:t>
      </w:r>
      <w:r w:rsidRPr="00324DD4">
        <w:rPr>
          <w:rFonts w:ascii="Times New Roman" w:hAnsi="Times New Roman"/>
          <w:sz w:val="28"/>
          <w:szCs w:val="28"/>
          <w:lang w:val="uk-UA"/>
        </w:rPr>
        <w:t xml:space="preserve"> через системну корекційно-розвивальну роботу. </w:t>
      </w:r>
      <w:r>
        <w:rPr>
          <w:rFonts w:ascii="Times New Roman" w:hAnsi="Times New Roman"/>
          <w:sz w:val="28"/>
          <w:szCs w:val="28"/>
          <w:lang w:val="uk-UA"/>
        </w:rPr>
        <w:t xml:space="preserve">З цією метою створено методичний комплекс, що налічує </w:t>
      </w:r>
      <w:r w:rsidRPr="00324DD4">
        <w:rPr>
          <w:rFonts w:ascii="Times New Roman" w:hAnsi="Times New Roman"/>
          <w:sz w:val="28"/>
          <w:szCs w:val="28"/>
          <w:lang w:val="uk-UA"/>
        </w:rPr>
        <w:t>22 індивідуальні корекційні програми, 12 з яких, відповідно до запитів навчальних закладів, розміщено на сайті ДОНМС (розділ «Скриня педагогічних думок»), сайті ІППОЧО (сторінка НМЦППСР розділ «Психодіагностичний та психокорекційний інструментарій»). Обов’язковий діагностичний мінімум працівника психологічн</w:t>
      </w:r>
      <w:r>
        <w:rPr>
          <w:rFonts w:ascii="Times New Roman" w:hAnsi="Times New Roman"/>
          <w:sz w:val="28"/>
          <w:szCs w:val="28"/>
          <w:lang w:val="uk-UA"/>
        </w:rPr>
        <w:t xml:space="preserve">ої служби інтернатного закладу </w:t>
      </w:r>
      <w:r w:rsidRPr="00324DD4">
        <w:rPr>
          <w:rFonts w:ascii="Times New Roman" w:hAnsi="Times New Roman"/>
          <w:sz w:val="28"/>
          <w:szCs w:val="28"/>
          <w:lang w:val="uk-UA"/>
        </w:rPr>
        <w:t>доповнює організація та проведення моніторингового дослідження рівня соціалізації учнів 8-11 класів, що дозволяє відслідковувати рівень соціальної адаптації та оцінити результативність системи соціально-психологічного супроводу вихованців шкіл-інтернатів.</w:t>
      </w:r>
      <w:r w:rsidRPr="00324DD4">
        <w:rPr>
          <w:rFonts w:ascii="Times New Roman" w:hAnsi="Times New Roman"/>
          <w:lang w:val="uk-UA"/>
        </w:rPr>
        <w:t xml:space="preserve"> </w:t>
      </w:r>
    </w:p>
    <w:p w:rsidR="00956A07" w:rsidRPr="00324DD4" w:rsidRDefault="00956A07" w:rsidP="00C952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24DD4">
        <w:rPr>
          <w:rFonts w:ascii="Times New Roman" w:hAnsi="Times New Roman"/>
          <w:sz w:val="28"/>
          <w:szCs w:val="28"/>
          <w:lang w:val="uk-UA"/>
        </w:rPr>
        <w:t>Протягом 2013/2014 н.р.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24DD4">
        <w:rPr>
          <w:rFonts w:ascii="Times New Roman" w:hAnsi="Times New Roman"/>
          <w:sz w:val="28"/>
          <w:szCs w:val="28"/>
          <w:lang w:val="uk-UA"/>
        </w:rPr>
        <w:t xml:space="preserve"> в навчальних закладах області проведено моніторингові дослідження щодо впровадження ідей здорового способу життя, ставлення учнівської молоді до вживання алкоголю та</w:t>
      </w:r>
      <w:r w:rsidRPr="00324DD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24DD4">
        <w:rPr>
          <w:rFonts w:ascii="Times New Roman" w:hAnsi="Times New Roman"/>
          <w:bCs/>
          <w:sz w:val="28"/>
          <w:szCs w:val="28"/>
          <w:lang w:val="uk-UA"/>
        </w:rPr>
        <w:t>обізнаності підлітків про засоби профілактики ВІЛ/СНІДу.</w:t>
      </w:r>
      <w:r w:rsidRPr="00324DD4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324DD4">
        <w:rPr>
          <w:rFonts w:ascii="Times New Roman" w:hAnsi="Times New Roman"/>
          <w:bCs/>
          <w:sz w:val="28"/>
          <w:szCs w:val="28"/>
          <w:lang w:val="uk-UA"/>
        </w:rPr>
        <w:t xml:space="preserve">Узагальнені результати моніторингу дають можливість констатувати недостатній рівень знань підлітків стосовно негативних наслідків вживання алкоголю, ризикованої поведінки, способів передачі та профілактики ВІЛ-інфекції. Отримані дані дають змогу вдосконалювати систему заходів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виховної роботи та </w:t>
      </w:r>
      <w:r w:rsidRPr="00324DD4">
        <w:rPr>
          <w:rFonts w:ascii="Times New Roman" w:hAnsi="Times New Roman"/>
          <w:bCs/>
          <w:sz w:val="28"/>
          <w:szCs w:val="28"/>
          <w:lang w:val="uk-UA"/>
        </w:rPr>
        <w:t>психологічної служби щодо організації профілактичної роботи, спрямованої на учнівську молодь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(наказ ДОНМС від 20.06.2014 № 510)</w:t>
      </w:r>
      <w:r w:rsidRPr="00324DD4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956A07" w:rsidRDefault="00956A07" w:rsidP="00C952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24DD4">
        <w:rPr>
          <w:rFonts w:ascii="Times New Roman" w:hAnsi="Times New Roman"/>
          <w:sz w:val="28"/>
          <w:szCs w:val="28"/>
          <w:lang w:val="uk-UA"/>
        </w:rPr>
        <w:t>З метою оптимізації взаємодії між працівниками психологічної служби та адміністрацією навчального закладу, підвищення</w:t>
      </w:r>
      <w:r w:rsidRPr="00324DD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24DD4">
        <w:rPr>
          <w:rFonts w:ascii="Times New Roman" w:hAnsi="Times New Roman"/>
          <w:sz w:val="28"/>
          <w:szCs w:val="28"/>
          <w:lang w:val="uk-UA"/>
        </w:rPr>
        <w:t xml:space="preserve">рівня психологічної компетентності </w:t>
      </w:r>
      <w:r w:rsidRPr="00324DD4">
        <w:rPr>
          <w:rFonts w:ascii="Times New Roman" w:hAnsi="Times New Roman"/>
          <w:sz w:val="28"/>
          <w:szCs w:val="28"/>
          <w:lang w:val="uk-UA"/>
        </w:rPr>
        <w:lastRenderedPageBreak/>
        <w:t xml:space="preserve">керівників навчальних закладів, керівників районних (міських) управлінь освіти,  працівниками НМЦ ППСР розроблено Програму розвитку психологічної компетентності керівників навчальних закладів «Роль, місце та функції практичного психолога, соціального педагога в організації навчально-виховного процесу» та створено Творчу майстерню з метою реалізації  Програми розвитку психологічної компетентності керівників навчальних закладів. </w:t>
      </w:r>
    </w:p>
    <w:p w:rsidR="00956A07" w:rsidRPr="00324DD4" w:rsidRDefault="00956A07" w:rsidP="00C952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24DD4">
        <w:rPr>
          <w:rFonts w:ascii="Times New Roman" w:hAnsi="Times New Roman"/>
          <w:sz w:val="28"/>
          <w:szCs w:val="28"/>
          <w:lang w:val="uk-UA"/>
        </w:rPr>
        <w:t xml:space="preserve">З метою підвищення ефективності діяльності психологічної служби системи освіти Чернівецької області у 2014/2015 н.р. </w:t>
      </w:r>
      <w:r>
        <w:rPr>
          <w:rFonts w:ascii="Times New Roman" w:hAnsi="Times New Roman"/>
          <w:sz w:val="28"/>
          <w:szCs w:val="28"/>
          <w:lang w:val="uk-UA"/>
        </w:rPr>
        <w:t xml:space="preserve">обласним центром практичної психології і соціальної роботи </w:t>
      </w:r>
      <w:r w:rsidRPr="00324DD4">
        <w:rPr>
          <w:rFonts w:ascii="Times New Roman" w:hAnsi="Times New Roman"/>
          <w:sz w:val="28"/>
          <w:szCs w:val="28"/>
          <w:lang w:val="uk-UA"/>
        </w:rPr>
        <w:t>визначено низку пріоритетних напрямів діяльності.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4DD4">
        <w:rPr>
          <w:rFonts w:ascii="Times New Roman" w:hAnsi="Times New Roman"/>
          <w:sz w:val="28"/>
          <w:szCs w:val="28"/>
          <w:lang w:val="uk-UA"/>
        </w:rPr>
        <w:t>Зокрема, це:</w:t>
      </w:r>
    </w:p>
    <w:p w:rsidR="00956A07" w:rsidRPr="00DA6725" w:rsidRDefault="00956A07" w:rsidP="00C95263">
      <w:pPr>
        <w:widowControl w:val="0"/>
        <w:numPr>
          <w:ilvl w:val="0"/>
          <w:numId w:val="2"/>
        </w:numPr>
        <w:tabs>
          <w:tab w:val="clear" w:pos="720"/>
          <w:tab w:val="left" w:pos="36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A6725">
        <w:rPr>
          <w:rFonts w:ascii="Times New Roman" w:hAnsi="Times New Roman"/>
          <w:sz w:val="28"/>
          <w:szCs w:val="28"/>
          <w:lang w:val="uk-UA" w:eastAsia="en-US"/>
        </w:rPr>
        <w:t>Розвиток психологічної компетентності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керівників навчальних закладів</w:t>
      </w:r>
    </w:p>
    <w:p w:rsidR="00956A07" w:rsidRPr="00DA6725" w:rsidRDefault="00956A07" w:rsidP="00C95263">
      <w:pPr>
        <w:widowControl w:val="0"/>
        <w:numPr>
          <w:ilvl w:val="0"/>
          <w:numId w:val="2"/>
        </w:numPr>
        <w:tabs>
          <w:tab w:val="clear" w:pos="720"/>
          <w:tab w:val="left" w:pos="36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A6725">
        <w:rPr>
          <w:rFonts w:ascii="Times New Roman" w:hAnsi="Times New Roman"/>
          <w:sz w:val="28"/>
          <w:szCs w:val="28"/>
          <w:lang w:val="uk-UA" w:eastAsia="en-US"/>
        </w:rPr>
        <w:t>Розвиток духовної культури педагогів (учнів)</w:t>
      </w:r>
    </w:p>
    <w:p w:rsidR="00956A07" w:rsidRPr="00DA6725" w:rsidRDefault="00956A07" w:rsidP="00C95263">
      <w:pPr>
        <w:widowControl w:val="0"/>
        <w:numPr>
          <w:ilvl w:val="0"/>
          <w:numId w:val="2"/>
        </w:numPr>
        <w:tabs>
          <w:tab w:val="clear" w:pos="720"/>
          <w:tab w:val="left" w:pos="36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A6725">
        <w:rPr>
          <w:rFonts w:ascii="Times New Roman" w:hAnsi="Times New Roman"/>
          <w:sz w:val="28"/>
          <w:szCs w:val="28"/>
          <w:lang w:val="uk-UA" w:eastAsia="en-US"/>
        </w:rPr>
        <w:t>Оновлення якості психологічного супроводу роботи з дітьми, які схильні до девіантної, аддиктивної поведінки (застосування технології формування ціннісних орієнтацій, технології медіації та проведення первинного інтерв’ю з кожним підлітком на предмет виявлення проблем у сім’ї, школі, близькому оточенні, що можуть сформ</w:t>
      </w:r>
      <w:r>
        <w:rPr>
          <w:rFonts w:ascii="Times New Roman" w:hAnsi="Times New Roman"/>
          <w:sz w:val="28"/>
          <w:szCs w:val="28"/>
          <w:lang w:val="uk-UA" w:eastAsia="en-US"/>
        </w:rPr>
        <w:t>увати девіантність у поведінці)</w:t>
      </w:r>
    </w:p>
    <w:p w:rsidR="00956A07" w:rsidRPr="00DA6725" w:rsidRDefault="00956A07" w:rsidP="00C95263">
      <w:pPr>
        <w:widowControl w:val="0"/>
        <w:numPr>
          <w:ilvl w:val="0"/>
          <w:numId w:val="2"/>
        </w:numPr>
        <w:tabs>
          <w:tab w:val="clear" w:pos="720"/>
          <w:tab w:val="left" w:pos="36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A6725">
        <w:rPr>
          <w:rFonts w:ascii="Times New Roman" w:hAnsi="Times New Roman"/>
          <w:sz w:val="28"/>
          <w:szCs w:val="28"/>
          <w:lang w:val="uk-UA" w:eastAsia="en-US"/>
        </w:rPr>
        <w:t>Психолого-педагогічний супров</w:t>
      </w:r>
      <w:r>
        <w:rPr>
          <w:rFonts w:ascii="Times New Roman" w:hAnsi="Times New Roman"/>
          <w:sz w:val="28"/>
          <w:szCs w:val="28"/>
          <w:lang w:val="uk-UA" w:eastAsia="en-US"/>
        </w:rPr>
        <w:t>ід розвитку обдарованості учнів</w:t>
      </w:r>
    </w:p>
    <w:p w:rsidR="00956A07" w:rsidRPr="00DA6725" w:rsidRDefault="00956A07" w:rsidP="00C95263">
      <w:pPr>
        <w:widowControl w:val="0"/>
        <w:numPr>
          <w:ilvl w:val="0"/>
          <w:numId w:val="2"/>
        </w:numPr>
        <w:tabs>
          <w:tab w:val="clear" w:pos="720"/>
          <w:tab w:val="left" w:pos="36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A6725">
        <w:rPr>
          <w:rFonts w:ascii="Times New Roman" w:hAnsi="Times New Roman"/>
          <w:sz w:val="28"/>
          <w:szCs w:val="28"/>
          <w:lang w:val="uk-UA" w:eastAsia="en-US"/>
        </w:rPr>
        <w:t>Психолого-педагогічний супровід навчання дитини з особливими потребами</w:t>
      </w:r>
    </w:p>
    <w:p w:rsidR="00956A07" w:rsidRPr="00DA6725" w:rsidRDefault="00956A07" w:rsidP="00C95263">
      <w:pPr>
        <w:widowControl w:val="0"/>
        <w:numPr>
          <w:ilvl w:val="0"/>
          <w:numId w:val="2"/>
        </w:numPr>
        <w:tabs>
          <w:tab w:val="clear" w:pos="720"/>
          <w:tab w:val="left" w:pos="142"/>
          <w:tab w:val="left" w:pos="360"/>
          <w:tab w:val="num" w:pos="5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A6725">
        <w:rPr>
          <w:rFonts w:ascii="Times New Roman" w:hAnsi="Times New Roman"/>
          <w:sz w:val="28"/>
          <w:szCs w:val="28"/>
          <w:lang w:val="uk-UA" w:eastAsia="en-US"/>
        </w:rPr>
        <w:t>Забезпечення впровадження в навчальному закладі психологічно-орієнтованих спецкурсів, факультативних програм: «Психологія», «Психологія особистості», «Основи педагогіки і психології» «Статеве виховання», «години психолога» – або як варіативну складову, або як навчальну діял</w:t>
      </w:r>
      <w:r>
        <w:rPr>
          <w:rFonts w:ascii="Times New Roman" w:hAnsi="Times New Roman"/>
          <w:sz w:val="28"/>
          <w:szCs w:val="28"/>
          <w:lang w:val="uk-UA" w:eastAsia="en-US"/>
        </w:rPr>
        <w:t>ьність в межах 40 робочих годин</w:t>
      </w:r>
    </w:p>
    <w:p w:rsidR="00956A07" w:rsidRPr="00324DD4" w:rsidRDefault="00956A07" w:rsidP="00C95263">
      <w:pPr>
        <w:numPr>
          <w:ilvl w:val="0"/>
          <w:numId w:val="2"/>
        </w:numPr>
        <w:tabs>
          <w:tab w:val="clear" w:pos="720"/>
          <w:tab w:val="left" w:pos="360"/>
          <w:tab w:val="num" w:pos="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24DD4">
        <w:rPr>
          <w:rFonts w:ascii="Times New Roman" w:hAnsi="Times New Roman"/>
          <w:sz w:val="28"/>
          <w:szCs w:val="28"/>
          <w:lang w:val="uk-UA"/>
        </w:rPr>
        <w:t>Соціально-педагогічна робота та соціально-правовий захист дітей, що потрапили в складні життєві обставини, постраждали від складних суспільно-політичних умов; переселені з окупованих територій та те</w:t>
      </w:r>
      <w:r>
        <w:rPr>
          <w:rFonts w:ascii="Times New Roman" w:hAnsi="Times New Roman"/>
          <w:sz w:val="28"/>
          <w:szCs w:val="28"/>
          <w:lang w:val="uk-UA"/>
        </w:rPr>
        <w:t>риторій на яких проводиться АТО</w:t>
      </w:r>
    </w:p>
    <w:p w:rsidR="00956A07" w:rsidRPr="00324DD4" w:rsidRDefault="00956A07" w:rsidP="00C95263">
      <w:pPr>
        <w:numPr>
          <w:ilvl w:val="0"/>
          <w:numId w:val="2"/>
        </w:numPr>
        <w:tabs>
          <w:tab w:val="clear" w:pos="720"/>
          <w:tab w:val="left" w:pos="360"/>
          <w:tab w:val="num" w:pos="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24DD4">
        <w:rPr>
          <w:rFonts w:ascii="Times New Roman" w:hAnsi="Times New Roman"/>
          <w:sz w:val="28"/>
          <w:szCs w:val="28"/>
          <w:lang w:val="uk-UA" w:eastAsia="uk-UA"/>
        </w:rPr>
        <w:t>Збільшення кількості годин для здійснення соціально-психологічного супроводу дітей з девіантною поведінкою та зап</w:t>
      </w:r>
      <w:r>
        <w:rPr>
          <w:rFonts w:ascii="Times New Roman" w:hAnsi="Times New Roman"/>
          <w:sz w:val="28"/>
          <w:szCs w:val="28"/>
          <w:lang w:val="uk-UA" w:eastAsia="uk-UA"/>
        </w:rPr>
        <w:t>ровадження новітніх форм роботи</w:t>
      </w:r>
    </w:p>
    <w:p w:rsidR="00956A07" w:rsidRPr="00324DD4" w:rsidRDefault="00956A07" w:rsidP="00C95263">
      <w:pPr>
        <w:numPr>
          <w:ilvl w:val="0"/>
          <w:numId w:val="2"/>
        </w:numPr>
        <w:tabs>
          <w:tab w:val="clear" w:pos="720"/>
          <w:tab w:val="left" w:pos="360"/>
          <w:tab w:val="num" w:pos="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324DD4">
        <w:rPr>
          <w:rFonts w:ascii="Times New Roman" w:hAnsi="Times New Roman"/>
          <w:sz w:val="28"/>
          <w:szCs w:val="28"/>
          <w:lang w:val="uk-UA" w:eastAsia="uk-UA"/>
        </w:rPr>
        <w:t>Соціальний супровід дітей, що мають проблеми з ві</w:t>
      </w:r>
      <w:r>
        <w:rPr>
          <w:rFonts w:ascii="Times New Roman" w:hAnsi="Times New Roman"/>
          <w:sz w:val="28"/>
          <w:szCs w:val="28"/>
          <w:lang w:val="uk-UA" w:eastAsia="uk-UA"/>
        </w:rPr>
        <w:t>двідуванням навчального закладу</w:t>
      </w:r>
    </w:p>
    <w:p w:rsidR="00956A07" w:rsidRPr="00324DD4" w:rsidRDefault="00956A07" w:rsidP="00C95263">
      <w:pPr>
        <w:numPr>
          <w:ilvl w:val="0"/>
          <w:numId w:val="2"/>
        </w:numPr>
        <w:tabs>
          <w:tab w:val="clear" w:pos="720"/>
          <w:tab w:val="left" w:pos="360"/>
          <w:tab w:val="num" w:pos="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324DD4">
        <w:rPr>
          <w:rFonts w:ascii="Times New Roman" w:hAnsi="Times New Roman"/>
          <w:sz w:val="28"/>
          <w:szCs w:val="28"/>
          <w:lang w:val="uk-UA" w:eastAsia="uk-UA"/>
        </w:rPr>
        <w:t xml:space="preserve">Профілактика та протидія насильству, </w:t>
      </w:r>
      <w:r w:rsidRPr="00324DD4">
        <w:rPr>
          <w:rFonts w:ascii="Times New Roman" w:hAnsi="Times New Roman"/>
          <w:sz w:val="28"/>
          <w:szCs w:val="28"/>
        </w:rPr>
        <w:t>булінгу, дискримінації  в учнівському середовищі</w:t>
      </w:r>
    </w:p>
    <w:p w:rsidR="00956A07" w:rsidRPr="00324DD4" w:rsidRDefault="00956A07" w:rsidP="00C95263">
      <w:pPr>
        <w:numPr>
          <w:ilvl w:val="0"/>
          <w:numId w:val="2"/>
        </w:numPr>
        <w:tabs>
          <w:tab w:val="clear" w:pos="720"/>
          <w:tab w:val="left" w:pos="360"/>
          <w:tab w:val="num" w:pos="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324DD4">
        <w:rPr>
          <w:rFonts w:ascii="Times New Roman" w:hAnsi="Times New Roman"/>
          <w:sz w:val="28"/>
          <w:szCs w:val="28"/>
          <w:lang w:val="uk-UA" w:eastAsia="uk-UA"/>
        </w:rPr>
        <w:t>Реалізація профілактичних і превентивних програм з формування здорового способу життя і свідомого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ставлення до власного здоров’я</w:t>
      </w:r>
    </w:p>
    <w:p w:rsidR="00956A07" w:rsidRPr="00324DD4" w:rsidRDefault="00956A07" w:rsidP="00C95263">
      <w:pPr>
        <w:numPr>
          <w:ilvl w:val="0"/>
          <w:numId w:val="2"/>
        </w:numPr>
        <w:tabs>
          <w:tab w:val="clear" w:pos="720"/>
          <w:tab w:val="left" w:pos="360"/>
          <w:tab w:val="num" w:pos="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324DD4">
        <w:rPr>
          <w:rFonts w:ascii="Times New Roman" w:hAnsi="Times New Roman"/>
          <w:sz w:val="28"/>
          <w:szCs w:val="28"/>
          <w:lang w:val="uk-UA" w:eastAsia="uk-UA"/>
        </w:rPr>
        <w:t xml:space="preserve">Створення у навчальних закладах </w:t>
      </w:r>
      <w:r w:rsidRPr="00014973">
        <w:rPr>
          <w:rFonts w:ascii="Times New Roman" w:hAnsi="Times New Roman"/>
          <w:sz w:val="28"/>
          <w:szCs w:val="28"/>
          <w:lang w:val="uk-UA" w:eastAsia="uk-UA"/>
        </w:rPr>
        <w:t>«Шкільн</w:t>
      </w:r>
      <w:r>
        <w:rPr>
          <w:rFonts w:ascii="Times New Roman" w:hAnsi="Times New Roman"/>
          <w:sz w:val="28"/>
          <w:szCs w:val="28"/>
          <w:lang w:val="uk-UA" w:eastAsia="uk-UA"/>
        </w:rPr>
        <w:t>их</w:t>
      </w:r>
      <w:r w:rsidRPr="0001497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служб</w:t>
      </w:r>
      <w:r w:rsidRPr="00014973">
        <w:rPr>
          <w:rFonts w:ascii="Times New Roman" w:hAnsi="Times New Roman"/>
          <w:sz w:val="28"/>
          <w:szCs w:val="28"/>
          <w:lang w:val="uk-UA" w:eastAsia="uk-UA"/>
        </w:rPr>
        <w:t xml:space="preserve"> порозуміння»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01497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н</w:t>
      </w:r>
      <w:r w:rsidRPr="00324DD4">
        <w:rPr>
          <w:rFonts w:ascii="Times New Roman" w:hAnsi="Times New Roman"/>
          <w:sz w:val="28"/>
          <w:szCs w:val="28"/>
          <w:lang w:val="uk-UA" w:eastAsia="uk-UA"/>
        </w:rPr>
        <w:t>а базі яких буд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324DD4">
        <w:rPr>
          <w:rFonts w:ascii="Times New Roman" w:hAnsi="Times New Roman"/>
          <w:sz w:val="28"/>
          <w:szCs w:val="28"/>
          <w:lang w:val="uk-UA" w:eastAsia="uk-UA"/>
        </w:rPr>
        <w:t xml:space="preserve">ть готуватися медіатори (посередники) з числа </w:t>
      </w:r>
      <w:r>
        <w:rPr>
          <w:rFonts w:ascii="Times New Roman" w:hAnsi="Times New Roman"/>
          <w:sz w:val="28"/>
          <w:szCs w:val="28"/>
          <w:lang w:val="uk-UA" w:eastAsia="uk-UA"/>
        </w:rPr>
        <w:t>учнів задля вирішення конфліктних ситуацій</w:t>
      </w:r>
      <w:r w:rsidRPr="0001497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та</w:t>
      </w:r>
      <w:r w:rsidRPr="00014973">
        <w:rPr>
          <w:rFonts w:ascii="Times New Roman" w:hAnsi="Times New Roman"/>
          <w:sz w:val="28"/>
          <w:szCs w:val="28"/>
          <w:lang w:val="uk-UA" w:eastAsia="uk-UA"/>
        </w:rPr>
        <w:t xml:space="preserve"> формування психологічної безпеки в навчальному закладі</w:t>
      </w:r>
    </w:p>
    <w:p w:rsidR="00956A07" w:rsidRPr="00014973" w:rsidRDefault="00956A07" w:rsidP="00C95263">
      <w:pPr>
        <w:numPr>
          <w:ilvl w:val="0"/>
          <w:numId w:val="2"/>
        </w:numPr>
        <w:tabs>
          <w:tab w:val="clear" w:pos="720"/>
          <w:tab w:val="left" w:pos="360"/>
          <w:tab w:val="num" w:pos="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324DD4">
        <w:rPr>
          <w:rFonts w:ascii="Times New Roman" w:hAnsi="Times New Roman"/>
          <w:sz w:val="28"/>
          <w:szCs w:val="28"/>
          <w:lang w:val="uk-UA" w:eastAsia="uk-UA"/>
        </w:rPr>
        <w:t>Забезпечення та психологічний супровід підготовки учнів до профільного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та професійного самовизначення</w:t>
      </w:r>
    </w:p>
    <w:p w:rsidR="00956A07" w:rsidRPr="00324DD4" w:rsidRDefault="00956A07" w:rsidP="00C95263">
      <w:pPr>
        <w:numPr>
          <w:ilvl w:val="0"/>
          <w:numId w:val="2"/>
        </w:numPr>
        <w:tabs>
          <w:tab w:val="clear" w:pos="720"/>
          <w:tab w:val="left" w:pos="360"/>
          <w:tab w:val="num" w:pos="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Впровадження </w:t>
      </w:r>
      <w:r w:rsidRPr="00014973">
        <w:rPr>
          <w:rFonts w:ascii="Times New Roman" w:hAnsi="Times New Roman"/>
          <w:sz w:val="28"/>
          <w:szCs w:val="28"/>
          <w:lang w:val="uk-UA" w:eastAsia="uk-UA"/>
        </w:rPr>
        <w:t xml:space="preserve">профілактичного тренінгового курсу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 </w:t>
      </w:r>
      <w:r w:rsidRPr="00014973">
        <w:rPr>
          <w:rFonts w:ascii="Times New Roman" w:hAnsi="Times New Roman"/>
          <w:sz w:val="28"/>
          <w:szCs w:val="28"/>
          <w:lang w:val="uk-UA" w:eastAsia="uk-UA"/>
        </w:rPr>
        <w:t>формування у підлітків здорового способу життя «Дорослішай на здоров’я»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56A07" w:rsidRDefault="00956A07" w:rsidP="00C9526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56A07" w:rsidRDefault="00956A07" w:rsidP="00C9526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536F7">
        <w:rPr>
          <w:rFonts w:ascii="Times New Roman" w:hAnsi="Times New Roman"/>
          <w:b/>
          <w:sz w:val="28"/>
          <w:szCs w:val="28"/>
          <w:lang w:val="uk-UA"/>
        </w:rPr>
        <w:t xml:space="preserve">Працівники науково-методичного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Д. Д. Романовська</w:t>
      </w:r>
    </w:p>
    <w:p w:rsidR="00956A07" w:rsidRDefault="00956A07" w:rsidP="00C9526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536F7">
        <w:rPr>
          <w:rFonts w:ascii="Times New Roman" w:hAnsi="Times New Roman"/>
          <w:b/>
          <w:sz w:val="28"/>
          <w:szCs w:val="28"/>
          <w:lang w:val="uk-UA"/>
        </w:rPr>
        <w:t xml:space="preserve">центру практичної психології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О. В. Ілащук</w:t>
      </w:r>
    </w:p>
    <w:p w:rsidR="00956A07" w:rsidRPr="001536F7" w:rsidRDefault="00956A07" w:rsidP="00C9526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536F7">
        <w:rPr>
          <w:rFonts w:ascii="Times New Roman" w:hAnsi="Times New Roman"/>
          <w:b/>
          <w:sz w:val="28"/>
          <w:szCs w:val="28"/>
          <w:lang w:val="uk-UA"/>
        </w:rPr>
        <w:t>і соціальної роботи ІППОЧО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Л. В. Кирилецька      </w:t>
      </w:r>
    </w:p>
    <w:p w:rsidR="00956A07" w:rsidRDefault="00956A07" w:rsidP="00C952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6A07" w:rsidRPr="001536F7" w:rsidRDefault="00956A07" w:rsidP="00C9526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1536F7">
        <w:rPr>
          <w:rFonts w:ascii="Times New Roman" w:hAnsi="Times New Roman"/>
          <w:i/>
          <w:sz w:val="28"/>
          <w:szCs w:val="28"/>
          <w:lang w:val="uk-UA"/>
        </w:rPr>
        <w:lastRenderedPageBreak/>
        <w:t>Додатки</w:t>
      </w:r>
    </w:p>
    <w:p w:rsidR="00956A07" w:rsidRDefault="00956A07" w:rsidP="00C952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56A07" w:rsidRPr="009E712F" w:rsidRDefault="00956A07" w:rsidP="00C952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9E712F">
        <w:rPr>
          <w:rFonts w:ascii="Times New Roman" w:hAnsi="Times New Roman"/>
          <w:b/>
          <w:sz w:val="24"/>
          <w:szCs w:val="24"/>
          <w:lang w:val="uk-UA"/>
        </w:rPr>
        <w:t xml:space="preserve">Таблиця </w:t>
      </w:r>
      <w:r w:rsidRPr="00324DD4">
        <w:rPr>
          <w:rFonts w:ascii="Times New Roman" w:hAnsi="Times New Roman"/>
          <w:b/>
          <w:sz w:val="24"/>
          <w:szCs w:val="24"/>
          <w:lang w:val="uk-UA"/>
        </w:rPr>
        <w:t>1</w:t>
      </w:r>
    </w:p>
    <w:p w:rsidR="00956A07" w:rsidRPr="007058F3" w:rsidRDefault="00956A07" w:rsidP="007058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058F3">
        <w:rPr>
          <w:rFonts w:ascii="Times New Roman" w:hAnsi="Times New Roman"/>
          <w:b/>
          <w:bCs/>
          <w:sz w:val="28"/>
          <w:szCs w:val="28"/>
          <w:lang w:val="uk-UA"/>
        </w:rPr>
        <w:t xml:space="preserve">Забезпечення освітніх закладів усіх типів </w:t>
      </w:r>
    </w:p>
    <w:p w:rsidR="00956A07" w:rsidRPr="007058F3" w:rsidRDefault="00956A07" w:rsidP="007058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058F3">
        <w:rPr>
          <w:rFonts w:ascii="Times New Roman" w:hAnsi="Times New Roman"/>
          <w:b/>
          <w:bCs/>
          <w:sz w:val="28"/>
          <w:szCs w:val="28"/>
          <w:lang w:val="uk-UA"/>
        </w:rPr>
        <w:t xml:space="preserve">посадами працівників психологічної служби </w:t>
      </w:r>
    </w:p>
    <w:p w:rsidR="00956A07" w:rsidRPr="001536F7" w:rsidRDefault="00956A07" w:rsidP="007058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53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603"/>
        <w:gridCol w:w="1520"/>
        <w:gridCol w:w="1875"/>
        <w:gridCol w:w="1982"/>
      </w:tblGrid>
      <w:tr w:rsidR="00956A07" w:rsidRPr="00801CD1" w:rsidTr="001536F7">
        <w:trPr>
          <w:cantSplit/>
          <w:trHeight w:val="259"/>
          <w:jc w:val="center"/>
        </w:trPr>
        <w:tc>
          <w:tcPr>
            <w:tcW w:w="558" w:type="dxa"/>
            <w:vMerge w:val="restart"/>
            <w:vAlign w:val="center"/>
          </w:tcPr>
          <w:p w:rsidR="00956A07" w:rsidRPr="009E712F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956A07" w:rsidRPr="009E712F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603" w:type="dxa"/>
            <w:vMerge w:val="restart"/>
            <w:vAlign w:val="center"/>
          </w:tcPr>
          <w:p w:rsidR="00956A07" w:rsidRPr="009E712F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3395" w:type="dxa"/>
            <w:gridSpan w:val="2"/>
            <w:vAlign w:val="center"/>
          </w:tcPr>
          <w:p w:rsidR="00956A07" w:rsidRPr="009E712F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Ставки працівників психологічної служби</w:t>
            </w:r>
          </w:p>
        </w:tc>
        <w:tc>
          <w:tcPr>
            <w:tcW w:w="1982" w:type="dxa"/>
            <w:vMerge w:val="restart"/>
            <w:vAlign w:val="center"/>
          </w:tcPr>
          <w:p w:rsidR="00956A07" w:rsidRPr="009E712F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12F">
              <w:rPr>
                <w:rFonts w:ascii="Times New Roman" w:hAnsi="Times New Roman"/>
                <w:sz w:val="24"/>
                <w:szCs w:val="24"/>
                <w:lang w:val="uk-UA"/>
              </w:rPr>
              <w:t>Забезпеченість</w:t>
            </w:r>
          </w:p>
          <w:p w:rsidR="00956A07" w:rsidRPr="009E712F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sz w:val="24"/>
                <w:szCs w:val="24"/>
                <w:lang w:val="uk-UA"/>
              </w:rPr>
              <w:t>(%)</w:t>
            </w:r>
          </w:p>
        </w:tc>
      </w:tr>
      <w:tr w:rsidR="00956A07" w:rsidRPr="00801CD1" w:rsidTr="007058F3">
        <w:trPr>
          <w:cantSplit/>
          <w:trHeight w:val="331"/>
          <w:jc w:val="center"/>
        </w:trPr>
        <w:tc>
          <w:tcPr>
            <w:tcW w:w="558" w:type="dxa"/>
            <w:vMerge/>
            <w:vAlign w:val="center"/>
          </w:tcPr>
          <w:p w:rsidR="00956A07" w:rsidRPr="009E712F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3" w:type="dxa"/>
            <w:vMerge/>
            <w:vAlign w:val="center"/>
          </w:tcPr>
          <w:p w:rsidR="00956A07" w:rsidRPr="009E712F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0" w:type="dxa"/>
            <w:vAlign w:val="center"/>
          </w:tcPr>
          <w:p w:rsidR="00956A07" w:rsidRPr="009E712F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sz w:val="24"/>
                <w:szCs w:val="24"/>
                <w:lang w:val="uk-UA"/>
              </w:rPr>
              <w:t>потреба</w:t>
            </w:r>
          </w:p>
        </w:tc>
        <w:tc>
          <w:tcPr>
            <w:tcW w:w="1875" w:type="dxa"/>
            <w:vAlign w:val="center"/>
          </w:tcPr>
          <w:p w:rsidR="00956A07" w:rsidRPr="009E712F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982" w:type="dxa"/>
            <w:vMerge/>
            <w:vAlign w:val="center"/>
          </w:tcPr>
          <w:p w:rsidR="00956A07" w:rsidRPr="009E712F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6A07" w:rsidRPr="00801CD1" w:rsidTr="001536F7">
        <w:trPr>
          <w:trHeight w:val="184"/>
          <w:jc w:val="center"/>
        </w:trPr>
        <w:tc>
          <w:tcPr>
            <w:tcW w:w="558" w:type="dxa"/>
            <w:vAlign w:val="center"/>
          </w:tcPr>
          <w:p w:rsidR="00956A07" w:rsidRPr="009E712F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03" w:type="dxa"/>
            <w:vAlign w:val="center"/>
          </w:tcPr>
          <w:p w:rsidR="00956A07" w:rsidRPr="009E712F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Вижницький</w:t>
            </w:r>
          </w:p>
        </w:tc>
        <w:tc>
          <w:tcPr>
            <w:tcW w:w="1520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46,5</w:t>
            </w:r>
          </w:p>
        </w:tc>
        <w:tc>
          <w:tcPr>
            <w:tcW w:w="1875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24,5</w:t>
            </w:r>
          </w:p>
        </w:tc>
        <w:tc>
          <w:tcPr>
            <w:tcW w:w="1982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</w:rPr>
              <w:t>5</w:t>
            </w:r>
            <w:r w:rsidRPr="009E712F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956A07" w:rsidRPr="00801CD1" w:rsidTr="001536F7">
        <w:trPr>
          <w:trHeight w:val="174"/>
          <w:jc w:val="center"/>
        </w:trPr>
        <w:tc>
          <w:tcPr>
            <w:tcW w:w="558" w:type="dxa"/>
          </w:tcPr>
          <w:p w:rsidR="00956A07" w:rsidRPr="009E712F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03" w:type="dxa"/>
          </w:tcPr>
          <w:p w:rsidR="00956A07" w:rsidRPr="009E712F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Герцаївський</w:t>
            </w:r>
          </w:p>
        </w:tc>
        <w:tc>
          <w:tcPr>
            <w:tcW w:w="1520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36,75</w:t>
            </w:r>
          </w:p>
        </w:tc>
        <w:tc>
          <w:tcPr>
            <w:tcW w:w="1875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22,75</w:t>
            </w:r>
          </w:p>
        </w:tc>
        <w:tc>
          <w:tcPr>
            <w:tcW w:w="1982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</w:rPr>
              <w:t>6</w:t>
            </w:r>
            <w:r w:rsidRPr="009E712F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956A07" w:rsidRPr="00801CD1" w:rsidTr="001536F7">
        <w:trPr>
          <w:trHeight w:val="184"/>
          <w:jc w:val="center"/>
        </w:trPr>
        <w:tc>
          <w:tcPr>
            <w:tcW w:w="558" w:type="dxa"/>
          </w:tcPr>
          <w:p w:rsidR="00956A07" w:rsidRPr="009E712F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03" w:type="dxa"/>
          </w:tcPr>
          <w:p w:rsidR="00956A07" w:rsidRPr="009E712F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Глибоцький</w:t>
            </w:r>
          </w:p>
        </w:tc>
        <w:tc>
          <w:tcPr>
            <w:tcW w:w="1520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65,25</w:t>
            </w:r>
          </w:p>
        </w:tc>
        <w:tc>
          <w:tcPr>
            <w:tcW w:w="1875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56,75</w:t>
            </w:r>
          </w:p>
        </w:tc>
        <w:tc>
          <w:tcPr>
            <w:tcW w:w="1982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87</w:t>
            </w:r>
          </w:p>
        </w:tc>
      </w:tr>
      <w:tr w:rsidR="00956A07" w:rsidRPr="00801CD1" w:rsidTr="001536F7">
        <w:trPr>
          <w:trHeight w:val="174"/>
          <w:jc w:val="center"/>
        </w:trPr>
        <w:tc>
          <w:tcPr>
            <w:tcW w:w="558" w:type="dxa"/>
          </w:tcPr>
          <w:p w:rsidR="00956A07" w:rsidRPr="009E712F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03" w:type="dxa"/>
          </w:tcPr>
          <w:p w:rsidR="00956A07" w:rsidRPr="009E712F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Заставнівський</w:t>
            </w:r>
          </w:p>
        </w:tc>
        <w:tc>
          <w:tcPr>
            <w:tcW w:w="1520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43,5</w:t>
            </w:r>
          </w:p>
        </w:tc>
        <w:tc>
          <w:tcPr>
            <w:tcW w:w="1875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33</w:t>
            </w:r>
          </w:p>
        </w:tc>
        <w:tc>
          <w:tcPr>
            <w:tcW w:w="1982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76</w:t>
            </w:r>
          </w:p>
        </w:tc>
      </w:tr>
      <w:tr w:rsidR="00956A07" w:rsidRPr="00801CD1" w:rsidTr="001536F7">
        <w:trPr>
          <w:trHeight w:val="174"/>
          <w:jc w:val="center"/>
        </w:trPr>
        <w:tc>
          <w:tcPr>
            <w:tcW w:w="558" w:type="dxa"/>
          </w:tcPr>
          <w:p w:rsidR="00956A07" w:rsidRPr="009E712F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03" w:type="dxa"/>
          </w:tcPr>
          <w:p w:rsidR="00956A07" w:rsidRPr="009E712F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Кельменецький</w:t>
            </w:r>
          </w:p>
        </w:tc>
        <w:tc>
          <w:tcPr>
            <w:tcW w:w="1520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27</w:t>
            </w:r>
          </w:p>
        </w:tc>
        <w:tc>
          <w:tcPr>
            <w:tcW w:w="1875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15</w:t>
            </w:r>
          </w:p>
        </w:tc>
        <w:tc>
          <w:tcPr>
            <w:tcW w:w="1982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5</w:t>
            </w:r>
            <w:r w:rsidRPr="009E712F"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956A07" w:rsidRPr="00801CD1" w:rsidTr="001536F7">
        <w:trPr>
          <w:trHeight w:val="174"/>
          <w:jc w:val="center"/>
        </w:trPr>
        <w:tc>
          <w:tcPr>
            <w:tcW w:w="558" w:type="dxa"/>
          </w:tcPr>
          <w:p w:rsidR="00956A07" w:rsidRPr="009E712F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03" w:type="dxa"/>
          </w:tcPr>
          <w:p w:rsidR="00956A07" w:rsidRPr="009E712F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Кіцманський</w:t>
            </w:r>
          </w:p>
        </w:tc>
        <w:tc>
          <w:tcPr>
            <w:tcW w:w="1520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63,5</w:t>
            </w:r>
          </w:p>
        </w:tc>
        <w:tc>
          <w:tcPr>
            <w:tcW w:w="1875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27</w:t>
            </w:r>
          </w:p>
        </w:tc>
        <w:tc>
          <w:tcPr>
            <w:tcW w:w="1982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42,5</w:t>
            </w:r>
          </w:p>
        </w:tc>
      </w:tr>
      <w:tr w:rsidR="00956A07" w:rsidRPr="00801CD1" w:rsidTr="001536F7">
        <w:trPr>
          <w:trHeight w:val="184"/>
          <w:jc w:val="center"/>
        </w:trPr>
        <w:tc>
          <w:tcPr>
            <w:tcW w:w="558" w:type="dxa"/>
          </w:tcPr>
          <w:p w:rsidR="00956A07" w:rsidRPr="009E712F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03" w:type="dxa"/>
          </w:tcPr>
          <w:p w:rsidR="00956A07" w:rsidRPr="009E712F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Новоселицький</w:t>
            </w:r>
          </w:p>
        </w:tc>
        <w:tc>
          <w:tcPr>
            <w:tcW w:w="1520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64,25</w:t>
            </w:r>
          </w:p>
        </w:tc>
        <w:tc>
          <w:tcPr>
            <w:tcW w:w="1875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56</w:t>
            </w:r>
          </w:p>
        </w:tc>
        <w:tc>
          <w:tcPr>
            <w:tcW w:w="1982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87</w:t>
            </w:r>
          </w:p>
        </w:tc>
      </w:tr>
      <w:tr w:rsidR="00956A07" w:rsidRPr="00801CD1" w:rsidTr="001536F7">
        <w:trPr>
          <w:trHeight w:val="174"/>
          <w:jc w:val="center"/>
        </w:trPr>
        <w:tc>
          <w:tcPr>
            <w:tcW w:w="558" w:type="dxa"/>
          </w:tcPr>
          <w:p w:rsidR="00956A07" w:rsidRPr="009E712F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03" w:type="dxa"/>
          </w:tcPr>
          <w:p w:rsidR="00956A07" w:rsidRPr="009E712F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Путильський</w:t>
            </w:r>
          </w:p>
        </w:tc>
        <w:tc>
          <w:tcPr>
            <w:tcW w:w="1520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34,25</w:t>
            </w:r>
          </w:p>
        </w:tc>
        <w:tc>
          <w:tcPr>
            <w:tcW w:w="1875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12,5</w:t>
            </w:r>
          </w:p>
        </w:tc>
        <w:tc>
          <w:tcPr>
            <w:tcW w:w="1982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36,5</w:t>
            </w:r>
          </w:p>
        </w:tc>
      </w:tr>
      <w:tr w:rsidR="00956A07" w:rsidRPr="00801CD1" w:rsidTr="001536F7">
        <w:trPr>
          <w:trHeight w:val="184"/>
          <w:jc w:val="center"/>
        </w:trPr>
        <w:tc>
          <w:tcPr>
            <w:tcW w:w="558" w:type="dxa"/>
          </w:tcPr>
          <w:p w:rsidR="00956A07" w:rsidRPr="009E712F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603" w:type="dxa"/>
          </w:tcPr>
          <w:p w:rsidR="00956A07" w:rsidRPr="009E712F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Сокирянський</w:t>
            </w:r>
          </w:p>
        </w:tc>
        <w:tc>
          <w:tcPr>
            <w:tcW w:w="1520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39,25</w:t>
            </w:r>
          </w:p>
        </w:tc>
        <w:tc>
          <w:tcPr>
            <w:tcW w:w="1875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22</w:t>
            </w:r>
          </w:p>
        </w:tc>
        <w:tc>
          <w:tcPr>
            <w:tcW w:w="1982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56</w:t>
            </w:r>
          </w:p>
        </w:tc>
      </w:tr>
      <w:tr w:rsidR="00956A07" w:rsidRPr="00801CD1" w:rsidTr="001536F7">
        <w:trPr>
          <w:trHeight w:val="178"/>
          <w:jc w:val="center"/>
        </w:trPr>
        <w:tc>
          <w:tcPr>
            <w:tcW w:w="558" w:type="dxa"/>
          </w:tcPr>
          <w:p w:rsidR="00956A07" w:rsidRPr="009E712F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603" w:type="dxa"/>
          </w:tcPr>
          <w:p w:rsidR="00956A07" w:rsidRPr="009E712F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Сторожинецький</w:t>
            </w:r>
          </w:p>
        </w:tc>
        <w:tc>
          <w:tcPr>
            <w:tcW w:w="1520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81</w:t>
            </w:r>
          </w:p>
        </w:tc>
        <w:tc>
          <w:tcPr>
            <w:tcW w:w="1875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36,75</w:t>
            </w:r>
          </w:p>
        </w:tc>
        <w:tc>
          <w:tcPr>
            <w:tcW w:w="1982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</w:rPr>
              <w:t>45</w:t>
            </w:r>
          </w:p>
        </w:tc>
      </w:tr>
      <w:tr w:rsidR="00956A07" w:rsidRPr="00801CD1" w:rsidTr="001536F7">
        <w:trPr>
          <w:trHeight w:val="174"/>
          <w:jc w:val="center"/>
        </w:trPr>
        <w:tc>
          <w:tcPr>
            <w:tcW w:w="558" w:type="dxa"/>
          </w:tcPr>
          <w:p w:rsidR="00956A07" w:rsidRPr="009E712F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603" w:type="dxa"/>
          </w:tcPr>
          <w:p w:rsidR="00956A07" w:rsidRPr="009E712F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Хотинський</w:t>
            </w:r>
          </w:p>
        </w:tc>
        <w:tc>
          <w:tcPr>
            <w:tcW w:w="1520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52,25</w:t>
            </w:r>
          </w:p>
        </w:tc>
        <w:tc>
          <w:tcPr>
            <w:tcW w:w="1875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37,75</w:t>
            </w:r>
          </w:p>
        </w:tc>
        <w:tc>
          <w:tcPr>
            <w:tcW w:w="1982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70</w:t>
            </w:r>
          </w:p>
        </w:tc>
      </w:tr>
      <w:tr w:rsidR="00956A07" w:rsidRPr="00801CD1" w:rsidTr="001536F7">
        <w:trPr>
          <w:trHeight w:val="174"/>
          <w:jc w:val="center"/>
        </w:trPr>
        <w:tc>
          <w:tcPr>
            <w:tcW w:w="558" w:type="dxa"/>
          </w:tcPr>
          <w:p w:rsidR="00956A07" w:rsidRPr="009E712F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603" w:type="dxa"/>
          </w:tcPr>
          <w:p w:rsidR="00956A07" w:rsidRPr="009E712F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м.Новодністровськ</w:t>
            </w:r>
          </w:p>
        </w:tc>
        <w:tc>
          <w:tcPr>
            <w:tcW w:w="1520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8,15</w:t>
            </w:r>
          </w:p>
        </w:tc>
        <w:tc>
          <w:tcPr>
            <w:tcW w:w="1875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6,15</w:t>
            </w:r>
          </w:p>
        </w:tc>
        <w:tc>
          <w:tcPr>
            <w:tcW w:w="1982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</w:rPr>
              <w:t>6</w:t>
            </w:r>
            <w:r w:rsidRPr="009E712F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956A07" w:rsidRPr="00801CD1" w:rsidTr="001536F7">
        <w:trPr>
          <w:trHeight w:val="184"/>
          <w:jc w:val="center"/>
        </w:trPr>
        <w:tc>
          <w:tcPr>
            <w:tcW w:w="558" w:type="dxa"/>
          </w:tcPr>
          <w:p w:rsidR="00956A07" w:rsidRPr="009E712F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603" w:type="dxa"/>
          </w:tcPr>
          <w:p w:rsidR="00956A07" w:rsidRPr="009E712F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м.Чернівці</w:t>
            </w:r>
          </w:p>
        </w:tc>
        <w:tc>
          <w:tcPr>
            <w:tcW w:w="1520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130,75</w:t>
            </w:r>
          </w:p>
        </w:tc>
        <w:tc>
          <w:tcPr>
            <w:tcW w:w="1875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115,25</w:t>
            </w:r>
          </w:p>
        </w:tc>
        <w:tc>
          <w:tcPr>
            <w:tcW w:w="1982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</w:rPr>
              <w:t>88</w:t>
            </w:r>
          </w:p>
        </w:tc>
      </w:tr>
      <w:tr w:rsidR="00956A07" w:rsidRPr="00801CD1" w:rsidTr="001536F7">
        <w:trPr>
          <w:trHeight w:val="184"/>
          <w:jc w:val="center"/>
        </w:trPr>
        <w:tc>
          <w:tcPr>
            <w:tcW w:w="558" w:type="dxa"/>
          </w:tcPr>
          <w:p w:rsidR="00956A07" w:rsidRPr="009E712F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3" w:type="dxa"/>
          </w:tcPr>
          <w:p w:rsidR="00956A07" w:rsidRPr="009E712F" w:rsidRDefault="00956A07" w:rsidP="00C95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ПТНЗ</w:t>
            </w:r>
          </w:p>
        </w:tc>
        <w:tc>
          <w:tcPr>
            <w:tcW w:w="1520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30</w:t>
            </w:r>
          </w:p>
        </w:tc>
        <w:tc>
          <w:tcPr>
            <w:tcW w:w="1875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29</w:t>
            </w:r>
          </w:p>
        </w:tc>
        <w:tc>
          <w:tcPr>
            <w:tcW w:w="1982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</w:rPr>
              <w:t>9</w:t>
            </w:r>
            <w:r w:rsidRPr="009E712F"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956A07" w:rsidRPr="00801CD1" w:rsidTr="001536F7">
        <w:trPr>
          <w:trHeight w:val="184"/>
          <w:jc w:val="center"/>
        </w:trPr>
        <w:tc>
          <w:tcPr>
            <w:tcW w:w="558" w:type="dxa"/>
          </w:tcPr>
          <w:p w:rsidR="00956A07" w:rsidRPr="009E712F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3" w:type="dxa"/>
          </w:tcPr>
          <w:p w:rsidR="00956A07" w:rsidRPr="009E712F" w:rsidRDefault="00956A07" w:rsidP="00C95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ПНЗ обл. підпорядкування</w:t>
            </w:r>
          </w:p>
        </w:tc>
        <w:tc>
          <w:tcPr>
            <w:tcW w:w="1520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5</w:t>
            </w:r>
          </w:p>
        </w:tc>
        <w:tc>
          <w:tcPr>
            <w:tcW w:w="1875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3,5</w:t>
            </w:r>
          </w:p>
        </w:tc>
        <w:tc>
          <w:tcPr>
            <w:tcW w:w="1982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</w:rPr>
              <w:t>70</w:t>
            </w:r>
          </w:p>
        </w:tc>
      </w:tr>
      <w:tr w:rsidR="00956A07" w:rsidRPr="00801CD1" w:rsidTr="001536F7">
        <w:trPr>
          <w:trHeight w:val="184"/>
          <w:jc w:val="center"/>
        </w:trPr>
        <w:tc>
          <w:tcPr>
            <w:tcW w:w="558" w:type="dxa"/>
          </w:tcPr>
          <w:p w:rsidR="00956A07" w:rsidRPr="009E712F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3" w:type="dxa"/>
          </w:tcPr>
          <w:p w:rsidR="00956A07" w:rsidRPr="009E712F" w:rsidRDefault="00956A07" w:rsidP="00C95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ВНЗ І-ІІ рівня акредитації</w:t>
            </w:r>
          </w:p>
        </w:tc>
        <w:tc>
          <w:tcPr>
            <w:tcW w:w="1520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42</w:t>
            </w:r>
          </w:p>
        </w:tc>
        <w:tc>
          <w:tcPr>
            <w:tcW w:w="1875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2F">
              <w:rPr>
                <w:rFonts w:ascii="Times New Roman" w:hAnsi="Times New Roman"/>
              </w:rPr>
              <w:t>15,5</w:t>
            </w:r>
          </w:p>
        </w:tc>
        <w:tc>
          <w:tcPr>
            <w:tcW w:w="1982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</w:rPr>
              <w:t>3</w:t>
            </w:r>
            <w:r w:rsidRPr="009E712F"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956A07" w:rsidRPr="00801CD1" w:rsidTr="001536F7">
        <w:trPr>
          <w:trHeight w:val="184"/>
          <w:jc w:val="center"/>
        </w:trPr>
        <w:tc>
          <w:tcPr>
            <w:tcW w:w="558" w:type="dxa"/>
          </w:tcPr>
          <w:p w:rsidR="00956A07" w:rsidRPr="009E712F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3" w:type="dxa"/>
          </w:tcPr>
          <w:p w:rsidR="00956A07" w:rsidRPr="009E712F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КЗ «Оршівський дит.будинок»</w:t>
            </w:r>
          </w:p>
        </w:tc>
        <w:tc>
          <w:tcPr>
            <w:tcW w:w="1520" w:type="dxa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5" w:type="dxa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2" w:type="dxa"/>
            <w:vAlign w:val="bottom"/>
          </w:tcPr>
          <w:p w:rsidR="00956A07" w:rsidRPr="009E712F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</w:rPr>
              <w:t>100</w:t>
            </w:r>
          </w:p>
        </w:tc>
      </w:tr>
      <w:tr w:rsidR="00956A07" w:rsidRPr="00801CD1" w:rsidTr="001536F7">
        <w:trPr>
          <w:trHeight w:val="226"/>
          <w:jc w:val="center"/>
        </w:trPr>
        <w:tc>
          <w:tcPr>
            <w:tcW w:w="558" w:type="dxa"/>
          </w:tcPr>
          <w:p w:rsidR="00956A07" w:rsidRPr="009E712F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3" w:type="dxa"/>
          </w:tcPr>
          <w:p w:rsidR="00956A07" w:rsidRPr="009E712F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71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520" w:type="dxa"/>
            <w:vAlign w:val="bottom"/>
          </w:tcPr>
          <w:p w:rsidR="00956A07" w:rsidRPr="007058F3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8F3">
              <w:rPr>
                <w:rFonts w:ascii="Times New Roman" w:hAnsi="Times New Roman"/>
                <w:b/>
                <w:sz w:val="24"/>
                <w:szCs w:val="24"/>
              </w:rPr>
              <w:t>759,4</w:t>
            </w:r>
          </w:p>
        </w:tc>
        <w:tc>
          <w:tcPr>
            <w:tcW w:w="1875" w:type="dxa"/>
            <w:vAlign w:val="bottom"/>
          </w:tcPr>
          <w:p w:rsidR="00956A07" w:rsidRPr="007058F3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8F3">
              <w:rPr>
                <w:rFonts w:ascii="Times New Roman" w:hAnsi="Times New Roman"/>
                <w:b/>
                <w:sz w:val="24"/>
                <w:szCs w:val="24"/>
              </w:rPr>
              <w:t>514,4</w:t>
            </w:r>
          </w:p>
        </w:tc>
        <w:tc>
          <w:tcPr>
            <w:tcW w:w="1982" w:type="dxa"/>
            <w:vAlign w:val="bottom"/>
          </w:tcPr>
          <w:p w:rsidR="00956A07" w:rsidRPr="007058F3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58F3">
              <w:rPr>
                <w:rFonts w:ascii="Times New Roman" w:hAnsi="Times New Roman"/>
                <w:b/>
              </w:rPr>
              <w:t>6</w:t>
            </w:r>
            <w:r w:rsidRPr="007058F3">
              <w:rPr>
                <w:rFonts w:ascii="Times New Roman" w:hAnsi="Times New Roman"/>
                <w:b/>
                <w:lang w:val="uk-UA"/>
              </w:rPr>
              <w:t>7,6</w:t>
            </w:r>
          </w:p>
        </w:tc>
      </w:tr>
    </w:tbl>
    <w:p w:rsidR="00956A07" w:rsidRPr="00324DD4" w:rsidRDefault="00956A07" w:rsidP="00C9526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56A07" w:rsidRPr="00324DD4" w:rsidRDefault="00956A07" w:rsidP="00C952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324DD4">
        <w:rPr>
          <w:rFonts w:ascii="Times New Roman" w:hAnsi="Times New Roman"/>
          <w:b/>
          <w:sz w:val="24"/>
          <w:szCs w:val="24"/>
          <w:lang w:val="uk-UA"/>
        </w:rPr>
        <w:t>Діаграма 1</w:t>
      </w:r>
    </w:p>
    <w:p w:rsidR="00956A07" w:rsidRPr="007058F3" w:rsidRDefault="00956A07" w:rsidP="00C952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058F3">
        <w:rPr>
          <w:rFonts w:ascii="Times New Roman" w:hAnsi="Times New Roman"/>
          <w:b/>
          <w:bCs/>
          <w:sz w:val="28"/>
          <w:szCs w:val="28"/>
          <w:lang w:val="uk-UA"/>
        </w:rPr>
        <w:t xml:space="preserve">Забезпечення освітніх закладів усіх типів </w:t>
      </w:r>
    </w:p>
    <w:p w:rsidR="00956A07" w:rsidRPr="007058F3" w:rsidRDefault="00956A07" w:rsidP="00C952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058F3">
        <w:rPr>
          <w:rFonts w:ascii="Times New Roman" w:hAnsi="Times New Roman"/>
          <w:b/>
          <w:bCs/>
          <w:sz w:val="28"/>
          <w:szCs w:val="28"/>
          <w:lang w:val="uk-UA"/>
        </w:rPr>
        <w:t>посадами працівників психологічної служби (у %)</w:t>
      </w:r>
    </w:p>
    <w:p w:rsidR="00956A07" w:rsidRPr="009E712F" w:rsidRDefault="00956A07" w:rsidP="00C952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56A07" w:rsidRPr="00324DD4" w:rsidRDefault="009B25C0" w:rsidP="00C952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24550" cy="27527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6A07" w:rsidRPr="00324DD4" w:rsidRDefault="00956A07" w:rsidP="00C952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6A07" w:rsidRDefault="00956A07" w:rsidP="00C952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56A07" w:rsidRDefault="00956A07" w:rsidP="00C952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56A07" w:rsidRDefault="00956A07" w:rsidP="00C952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56A07" w:rsidRPr="009C0AF9" w:rsidRDefault="00956A07" w:rsidP="00C952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9C0AF9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Таблиця </w:t>
      </w:r>
      <w:r w:rsidRPr="00324DD4"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956A07" w:rsidRDefault="00956A07" w:rsidP="00C952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56A07" w:rsidRPr="007058F3" w:rsidRDefault="00956A07" w:rsidP="00C95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8F3">
        <w:rPr>
          <w:rFonts w:ascii="Times New Roman" w:hAnsi="Times New Roman"/>
          <w:b/>
          <w:sz w:val="28"/>
          <w:szCs w:val="28"/>
          <w:lang w:val="uk-UA"/>
        </w:rPr>
        <w:t>Забезпечення освітніх закладів усіх типів посадами практичних психологів</w:t>
      </w:r>
    </w:p>
    <w:p w:rsidR="00956A07" w:rsidRPr="009C0AF9" w:rsidRDefault="00956A07" w:rsidP="00C952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15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234"/>
        <w:gridCol w:w="1562"/>
        <w:gridCol w:w="1215"/>
        <w:gridCol w:w="1216"/>
        <w:gridCol w:w="1233"/>
      </w:tblGrid>
      <w:tr w:rsidR="00956A07" w:rsidRPr="00801CD1" w:rsidTr="007058F3">
        <w:trPr>
          <w:cantSplit/>
          <w:trHeight w:val="280"/>
          <w:jc w:val="center"/>
        </w:trPr>
        <w:tc>
          <w:tcPr>
            <w:tcW w:w="694" w:type="dxa"/>
            <w:vMerge w:val="restart"/>
            <w:vAlign w:val="center"/>
          </w:tcPr>
          <w:p w:rsidR="00956A07" w:rsidRPr="009C0AF9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956A07" w:rsidRPr="009C0AF9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234" w:type="dxa"/>
            <w:vMerge w:val="restart"/>
            <w:vAlign w:val="center"/>
          </w:tcPr>
          <w:p w:rsidR="00956A07" w:rsidRPr="009C0AF9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3993" w:type="dxa"/>
            <w:gridSpan w:val="3"/>
            <w:vAlign w:val="center"/>
          </w:tcPr>
          <w:p w:rsidR="00956A07" w:rsidRPr="009C0AF9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Ставки практичних психологів</w:t>
            </w:r>
          </w:p>
        </w:tc>
        <w:tc>
          <w:tcPr>
            <w:tcW w:w="1233" w:type="dxa"/>
            <w:vMerge w:val="restart"/>
            <w:vAlign w:val="center"/>
          </w:tcPr>
          <w:p w:rsidR="00956A07" w:rsidRPr="009C0AF9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Забезпеченість(%)</w:t>
            </w:r>
          </w:p>
        </w:tc>
      </w:tr>
      <w:tr w:rsidR="00956A07" w:rsidRPr="00801CD1" w:rsidTr="007058F3">
        <w:trPr>
          <w:cantSplit/>
          <w:trHeight w:val="480"/>
          <w:jc w:val="center"/>
        </w:trPr>
        <w:tc>
          <w:tcPr>
            <w:tcW w:w="694" w:type="dxa"/>
            <w:vMerge/>
            <w:vAlign w:val="center"/>
          </w:tcPr>
          <w:p w:rsidR="00956A07" w:rsidRPr="009C0AF9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34" w:type="dxa"/>
            <w:vMerge/>
            <w:vAlign w:val="center"/>
          </w:tcPr>
          <w:p w:rsidR="00956A07" w:rsidRPr="009C0AF9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vAlign w:val="center"/>
          </w:tcPr>
          <w:p w:rsidR="00956A07" w:rsidRPr="009C0AF9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потреба</w:t>
            </w:r>
          </w:p>
        </w:tc>
        <w:tc>
          <w:tcPr>
            <w:tcW w:w="1215" w:type="dxa"/>
            <w:vAlign w:val="center"/>
          </w:tcPr>
          <w:p w:rsidR="00956A07" w:rsidRPr="009C0AF9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216" w:type="dxa"/>
            <w:vAlign w:val="center"/>
          </w:tcPr>
          <w:p w:rsidR="00956A07" w:rsidRPr="009C0AF9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дефіцит</w:t>
            </w:r>
          </w:p>
        </w:tc>
        <w:tc>
          <w:tcPr>
            <w:tcW w:w="1233" w:type="dxa"/>
            <w:vMerge/>
            <w:vAlign w:val="center"/>
          </w:tcPr>
          <w:p w:rsidR="00956A07" w:rsidRPr="009C0AF9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6A07" w:rsidRPr="00801CD1" w:rsidTr="007058F3">
        <w:trPr>
          <w:trHeight w:val="199"/>
          <w:jc w:val="center"/>
        </w:trPr>
        <w:tc>
          <w:tcPr>
            <w:tcW w:w="694" w:type="dxa"/>
            <w:vAlign w:val="center"/>
          </w:tcPr>
          <w:p w:rsidR="00956A07" w:rsidRPr="009C0AF9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34" w:type="dxa"/>
            <w:vAlign w:val="center"/>
          </w:tcPr>
          <w:p w:rsidR="00956A07" w:rsidRPr="009C0AF9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Вижницький</w:t>
            </w:r>
          </w:p>
        </w:tc>
        <w:tc>
          <w:tcPr>
            <w:tcW w:w="1562" w:type="dxa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9C0AF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215" w:type="dxa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9C0AF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16" w:type="dxa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1233" w:type="dxa"/>
            <w:vAlign w:val="center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</w:rPr>
              <w:t>4</w:t>
            </w: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956A07" w:rsidRPr="00801CD1" w:rsidTr="007058F3">
        <w:trPr>
          <w:trHeight w:val="188"/>
          <w:jc w:val="center"/>
        </w:trPr>
        <w:tc>
          <w:tcPr>
            <w:tcW w:w="694" w:type="dxa"/>
          </w:tcPr>
          <w:p w:rsidR="00956A07" w:rsidRPr="009C0AF9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34" w:type="dxa"/>
          </w:tcPr>
          <w:p w:rsidR="00956A07" w:rsidRPr="009C0AF9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Герцаївський</w:t>
            </w:r>
          </w:p>
        </w:tc>
        <w:tc>
          <w:tcPr>
            <w:tcW w:w="1562" w:type="dxa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21,50</w:t>
            </w:r>
          </w:p>
        </w:tc>
        <w:tc>
          <w:tcPr>
            <w:tcW w:w="1215" w:type="dxa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13,75</w:t>
            </w:r>
          </w:p>
        </w:tc>
        <w:tc>
          <w:tcPr>
            <w:tcW w:w="1216" w:type="dxa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8,00</w:t>
            </w:r>
          </w:p>
        </w:tc>
        <w:tc>
          <w:tcPr>
            <w:tcW w:w="1233" w:type="dxa"/>
            <w:vAlign w:val="center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F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956A07" w:rsidRPr="00801CD1" w:rsidTr="007058F3">
        <w:trPr>
          <w:trHeight w:val="199"/>
          <w:jc w:val="center"/>
        </w:trPr>
        <w:tc>
          <w:tcPr>
            <w:tcW w:w="694" w:type="dxa"/>
          </w:tcPr>
          <w:p w:rsidR="00956A07" w:rsidRPr="009C0AF9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34" w:type="dxa"/>
          </w:tcPr>
          <w:p w:rsidR="00956A07" w:rsidRPr="009C0AF9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Глибоцький</w:t>
            </w:r>
          </w:p>
        </w:tc>
        <w:tc>
          <w:tcPr>
            <w:tcW w:w="1562" w:type="dxa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40,75</w:t>
            </w:r>
          </w:p>
        </w:tc>
        <w:tc>
          <w:tcPr>
            <w:tcW w:w="1215" w:type="dxa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32,75</w:t>
            </w:r>
          </w:p>
        </w:tc>
        <w:tc>
          <w:tcPr>
            <w:tcW w:w="1216" w:type="dxa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9,50</w:t>
            </w:r>
          </w:p>
        </w:tc>
        <w:tc>
          <w:tcPr>
            <w:tcW w:w="1233" w:type="dxa"/>
            <w:vAlign w:val="center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F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56A07" w:rsidRPr="00801CD1" w:rsidTr="007058F3">
        <w:trPr>
          <w:trHeight w:val="188"/>
          <w:jc w:val="center"/>
        </w:trPr>
        <w:tc>
          <w:tcPr>
            <w:tcW w:w="694" w:type="dxa"/>
          </w:tcPr>
          <w:p w:rsidR="00956A07" w:rsidRPr="009C0AF9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234" w:type="dxa"/>
          </w:tcPr>
          <w:p w:rsidR="00956A07" w:rsidRPr="009C0AF9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Заставнівський</w:t>
            </w:r>
          </w:p>
        </w:tc>
        <w:tc>
          <w:tcPr>
            <w:tcW w:w="1562" w:type="dxa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215" w:type="dxa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18,75</w:t>
            </w:r>
          </w:p>
        </w:tc>
        <w:tc>
          <w:tcPr>
            <w:tcW w:w="1216" w:type="dxa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8,25</w:t>
            </w:r>
          </w:p>
        </w:tc>
        <w:tc>
          <w:tcPr>
            <w:tcW w:w="1233" w:type="dxa"/>
            <w:vAlign w:val="center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</w:tr>
      <w:tr w:rsidR="00956A07" w:rsidRPr="00801CD1" w:rsidTr="007058F3">
        <w:trPr>
          <w:trHeight w:val="188"/>
          <w:jc w:val="center"/>
        </w:trPr>
        <w:tc>
          <w:tcPr>
            <w:tcW w:w="694" w:type="dxa"/>
          </w:tcPr>
          <w:p w:rsidR="00956A07" w:rsidRPr="009C0AF9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234" w:type="dxa"/>
          </w:tcPr>
          <w:p w:rsidR="00956A07" w:rsidRPr="009C0AF9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Кельменецький</w:t>
            </w:r>
          </w:p>
        </w:tc>
        <w:tc>
          <w:tcPr>
            <w:tcW w:w="1562" w:type="dxa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15" w:type="dxa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9,75</w:t>
            </w:r>
          </w:p>
        </w:tc>
        <w:tc>
          <w:tcPr>
            <w:tcW w:w="1216" w:type="dxa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6,25</w:t>
            </w:r>
          </w:p>
        </w:tc>
        <w:tc>
          <w:tcPr>
            <w:tcW w:w="1233" w:type="dxa"/>
            <w:vAlign w:val="center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</w:rPr>
              <w:t>6</w:t>
            </w: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56A07" w:rsidRPr="00801CD1" w:rsidTr="007058F3">
        <w:trPr>
          <w:trHeight w:val="188"/>
          <w:jc w:val="center"/>
        </w:trPr>
        <w:tc>
          <w:tcPr>
            <w:tcW w:w="694" w:type="dxa"/>
          </w:tcPr>
          <w:p w:rsidR="00956A07" w:rsidRPr="009C0AF9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234" w:type="dxa"/>
          </w:tcPr>
          <w:p w:rsidR="00956A07" w:rsidRPr="009C0AF9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Кіцманський</w:t>
            </w:r>
          </w:p>
        </w:tc>
        <w:tc>
          <w:tcPr>
            <w:tcW w:w="1562" w:type="dxa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41,5</w:t>
            </w:r>
          </w:p>
        </w:tc>
        <w:tc>
          <w:tcPr>
            <w:tcW w:w="1215" w:type="dxa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24,5</w:t>
            </w:r>
          </w:p>
        </w:tc>
        <w:tc>
          <w:tcPr>
            <w:tcW w:w="1216" w:type="dxa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33" w:type="dxa"/>
            <w:vAlign w:val="center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F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956A07" w:rsidRPr="00801CD1" w:rsidTr="007058F3">
        <w:trPr>
          <w:trHeight w:val="199"/>
          <w:jc w:val="center"/>
        </w:trPr>
        <w:tc>
          <w:tcPr>
            <w:tcW w:w="694" w:type="dxa"/>
          </w:tcPr>
          <w:p w:rsidR="00956A07" w:rsidRPr="009C0AF9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234" w:type="dxa"/>
          </w:tcPr>
          <w:p w:rsidR="00956A07" w:rsidRPr="009C0AF9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Новоселицький</w:t>
            </w:r>
          </w:p>
        </w:tc>
        <w:tc>
          <w:tcPr>
            <w:tcW w:w="1562" w:type="dxa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40,75</w:t>
            </w:r>
          </w:p>
        </w:tc>
        <w:tc>
          <w:tcPr>
            <w:tcW w:w="1215" w:type="dxa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216" w:type="dxa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9,65</w:t>
            </w:r>
          </w:p>
        </w:tc>
        <w:tc>
          <w:tcPr>
            <w:tcW w:w="1233" w:type="dxa"/>
            <w:vAlign w:val="center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F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956A07" w:rsidRPr="00801CD1" w:rsidTr="007058F3">
        <w:trPr>
          <w:trHeight w:val="188"/>
          <w:jc w:val="center"/>
        </w:trPr>
        <w:tc>
          <w:tcPr>
            <w:tcW w:w="694" w:type="dxa"/>
          </w:tcPr>
          <w:p w:rsidR="00956A07" w:rsidRPr="009C0AF9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234" w:type="dxa"/>
          </w:tcPr>
          <w:p w:rsidR="00956A07" w:rsidRPr="009C0AF9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Путильський</w:t>
            </w:r>
          </w:p>
        </w:tc>
        <w:tc>
          <w:tcPr>
            <w:tcW w:w="1562" w:type="dxa"/>
            <w:vAlign w:val="center"/>
          </w:tcPr>
          <w:p w:rsidR="00956A07" w:rsidRPr="009C0AF9" w:rsidRDefault="00956A07" w:rsidP="00705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22,25</w:t>
            </w:r>
          </w:p>
        </w:tc>
        <w:tc>
          <w:tcPr>
            <w:tcW w:w="1215" w:type="dxa"/>
            <w:vAlign w:val="center"/>
          </w:tcPr>
          <w:p w:rsidR="00956A07" w:rsidRPr="009C0AF9" w:rsidRDefault="00956A07" w:rsidP="00705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16" w:type="dxa"/>
            <w:vAlign w:val="center"/>
          </w:tcPr>
          <w:p w:rsidR="00956A07" w:rsidRPr="009C0AF9" w:rsidRDefault="00956A07" w:rsidP="00705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13,25</w:t>
            </w:r>
          </w:p>
        </w:tc>
        <w:tc>
          <w:tcPr>
            <w:tcW w:w="1233" w:type="dxa"/>
            <w:vAlign w:val="center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56A07" w:rsidRPr="00801CD1" w:rsidTr="007058F3">
        <w:trPr>
          <w:trHeight w:val="199"/>
          <w:jc w:val="center"/>
        </w:trPr>
        <w:tc>
          <w:tcPr>
            <w:tcW w:w="694" w:type="dxa"/>
          </w:tcPr>
          <w:p w:rsidR="00956A07" w:rsidRPr="009C0AF9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234" w:type="dxa"/>
          </w:tcPr>
          <w:p w:rsidR="00956A07" w:rsidRPr="009C0AF9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Сокирянський</w:t>
            </w:r>
          </w:p>
        </w:tc>
        <w:tc>
          <w:tcPr>
            <w:tcW w:w="1562" w:type="dxa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25,25</w:t>
            </w:r>
          </w:p>
        </w:tc>
        <w:tc>
          <w:tcPr>
            <w:tcW w:w="1215" w:type="dxa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15,75</w:t>
            </w:r>
          </w:p>
        </w:tc>
        <w:tc>
          <w:tcPr>
            <w:tcW w:w="1216" w:type="dxa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233" w:type="dxa"/>
            <w:vAlign w:val="center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F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956A07" w:rsidRPr="00801CD1" w:rsidTr="007058F3">
        <w:trPr>
          <w:trHeight w:val="193"/>
          <w:jc w:val="center"/>
        </w:trPr>
        <w:tc>
          <w:tcPr>
            <w:tcW w:w="694" w:type="dxa"/>
          </w:tcPr>
          <w:p w:rsidR="00956A07" w:rsidRPr="009C0AF9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234" w:type="dxa"/>
          </w:tcPr>
          <w:p w:rsidR="00956A07" w:rsidRPr="009C0AF9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Сторожинецький</w:t>
            </w:r>
          </w:p>
        </w:tc>
        <w:tc>
          <w:tcPr>
            <w:tcW w:w="1562" w:type="dxa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49,5</w:t>
            </w:r>
          </w:p>
        </w:tc>
        <w:tc>
          <w:tcPr>
            <w:tcW w:w="1215" w:type="dxa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28,75</w:t>
            </w:r>
          </w:p>
        </w:tc>
        <w:tc>
          <w:tcPr>
            <w:tcW w:w="1216" w:type="dxa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20,75</w:t>
            </w:r>
          </w:p>
        </w:tc>
        <w:tc>
          <w:tcPr>
            <w:tcW w:w="1233" w:type="dxa"/>
            <w:vAlign w:val="center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F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956A07" w:rsidRPr="00801CD1" w:rsidTr="007058F3">
        <w:trPr>
          <w:trHeight w:val="188"/>
          <w:jc w:val="center"/>
        </w:trPr>
        <w:tc>
          <w:tcPr>
            <w:tcW w:w="694" w:type="dxa"/>
          </w:tcPr>
          <w:p w:rsidR="00956A07" w:rsidRPr="009C0AF9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234" w:type="dxa"/>
          </w:tcPr>
          <w:p w:rsidR="00956A07" w:rsidRPr="009C0AF9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Хотинський</w:t>
            </w:r>
          </w:p>
        </w:tc>
        <w:tc>
          <w:tcPr>
            <w:tcW w:w="1562" w:type="dxa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9C0AF9">
              <w:rPr>
                <w:rFonts w:ascii="Times New Roman" w:hAnsi="Times New Roman"/>
                <w:sz w:val="24"/>
                <w:szCs w:val="24"/>
              </w:rPr>
              <w:t>0</w:t>
            </w: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,75</w:t>
            </w:r>
          </w:p>
        </w:tc>
        <w:tc>
          <w:tcPr>
            <w:tcW w:w="1215" w:type="dxa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F9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216" w:type="dxa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11,25</w:t>
            </w:r>
          </w:p>
        </w:tc>
        <w:tc>
          <w:tcPr>
            <w:tcW w:w="1233" w:type="dxa"/>
            <w:vAlign w:val="center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F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956A07" w:rsidRPr="00801CD1" w:rsidTr="007058F3">
        <w:trPr>
          <w:trHeight w:val="274"/>
          <w:jc w:val="center"/>
        </w:trPr>
        <w:tc>
          <w:tcPr>
            <w:tcW w:w="694" w:type="dxa"/>
          </w:tcPr>
          <w:p w:rsidR="00956A07" w:rsidRPr="009C0AF9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234" w:type="dxa"/>
          </w:tcPr>
          <w:p w:rsidR="00956A07" w:rsidRPr="009C0AF9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м.Новодністровськ</w:t>
            </w:r>
          </w:p>
        </w:tc>
        <w:tc>
          <w:tcPr>
            <w:tcW w:w="1562" w:type="dxa"/>
          </w:tcPr>
          <w:p w:rsidR="00956A07" w:rsidRPr="009C0AF9" w:rsidRDefault="00956A07" w:rsidP="007058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5,15</w:t>
            </w:r>
          </w:p>
        </w:tc>
        <w:tc>
          <w:tcPr>
            <w:tcW w:w="1215" w:type="dxa"/>
          </w:tcPr>
          <w:p w:rsidR="00956A07" w:rsidRPr="009C0AF9" w:rsidRDefault="00956A07" w:rsidP="007058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4,15</w:t>
            </w:r>
          </w:p>
        </w:tc>
        <w:tc>
          <w:tcPr>
            <w:tcW w:w="1216" w:type="dxa"/>
          </w:tcPr>
          <w:p w:rsidR="00956A07" w:rsidRPr="009C0AF9" w:rsidRDefault="00956A07" w:rsidP="007058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33" w:type="dxa"/>
          </w:tcPr>
          <w:p w:rsidR="00956A07" w:rsidRPr="009C0AF9" w:rsidRDefault="00956A07" w:rsidP="007058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80,5</w:t>
            </w:r>
          </w:p>
        </w:tc>
      </w:tr>
      <w:tr w:rsidR="00956A07" w:rsidRPr="00801CD1" w:rsidTr="007058F3">
        <w:trPr>
          <w:trHeight w:val="199"/>
          <w:jc w:val="center"/>
        </w:trPr>
        <w:tc>
          <w:tcPr>
            <w:tcW w:w="694" w:type="dxa"/>
          </w:tcPr>
          <w:p w:rsidR="00956A07" w:rsidRPr="009C0AF9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234" w:type="dxa"/>
          </w:tcPr>
          <w:p w:rsidR="00956A07" w:rsidRPr="009C0AF9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м.Чернівці</w:t>
            </w:r>
          </w:p>
        </w:tc>
        <w:tc>
          <w:tcPr>
            <w:tcW w:w="1562" w:type="dxa"/>
            <w:vAlign w:val="center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86</w:t>
            </w:r>
          </w:p>
        </w:tc>
        <w:tc>
          <w:tcPr>
            <w:tcW w:w="1215" w:type="dxa"/>
            <w:vAlign w:val="center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77,75</w:t>
            </w:r>
          </w:p>
        </w:tc>
        <w:tc>
          <w:tcPr>
            <w:tcW w:w="1216" w:type="dxa"/>
            <w:vAlign w:val="center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8,25</w:t>
            </w:r>
          </w:p>
        </w:tc>
        <w:tc>
          <w:tcPr>
            <w:tcW w:w="1233" w:type="dxa"/>
            <w:vAlign w:val="center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F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56A07" w:rsidRPr="00801CD1" w:rsidTr="007058F3">
        <w:trPr>
          <w:trHeight w:val="199"/>
          <w:jc w:val="center"/>
        </w:trPr>
        <w:tc>
          <w:tcPr>
            <w:tcW w:w="694" w:type="dxa"/>
          </w:tcPr>
          <w:p w:rsidR="00956A07" w:rsidRPr="009C0AF9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34" w:type="dxa"/>
          </w:tcPr>
          <w:p w:rsidR="00956A07" w:rsidRPr="009C0AF9" w:rsidRDefault="00956A07" w:rsidP="00C95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ПТНЗ</w:t>
            </w:r>
          </w:p>
        </w:tc>
        <w:tc>
          <w:tcPr>
            <w:tcW w:w="1562" w:type="dxa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15" w:type="dxa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16" w:type="dxa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33" w:type="dxa"/>
            <w:vAlign w:val="center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56A07" w:rsidRPr="00801CD1" w:rsidTr="007058F3">
        <w:trPr>
          <w:trHeight w:val="199"/>
          <w:jc w:val="center"/>
        </w:trPr>
        <w:tc>
          <w:tcPr>
            <w:tcW w:w="694" w:type="dxa"/>
          </w:tcPr>
          <w:p w:rsidR="00956A07" w:rsidRPr="009C0AF9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34" w:type="dxa"/>
          </w:tcPr>
          <w:p w:rsidR="00956A07" w:rsidRPr="009C0AF9" w:rsidRDefault="00956A07" w:rsidP="00C95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ПНЗ обл. підпорядкування</w:t>
            </w:r>
          </w:p>
        </w:tc>
        <w:tc>
          <w:tcPr>
            <w:tcW w:w="1562" w:type="dxa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15" w:type="dxa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216" w:type="dxa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233" w:type="dxa"/>
            <w:vAlign w:val="center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AF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56A07" w:rsidRPr="00801CD1" w:rsidTr="007058F3">
        <w:trPr>
          <w:trHeight w:val="199"/>
          <w:jc w:val="center"/>
        </w:trPr>
        <w:tc>
          <w:tcPr>
            <w:tcW w:w="694" w:type="dxa"/>
          </w:tcPr>
          <w:p w:rsidR="00956A07" w:rsidRPr="009C0AF9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34" w:type="dxa"/>
          </w:tcPr>
          <w:p w:rsidR="00956A07" w:rsidRPr="009C0AF9" w:rsidRDefault="00956A07" w:rsidP="00C95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ВНЗ І-ІІ рівня акредитації</w:t>
            </w:r>
          </w:p>
        </w:tc>
        <w:tc>
          <w:tcPr>
            <w:tcW w:w="1562" w:type="dxa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215" w:type="dxa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16" w:type="dxa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33" w:type="dxa"/>
            <w:vAlign w:val="center"/>
          </w:tcPr>
          <w:p w:rsidR="00956A07" w:rsidRPr="009C0AF9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sz w:val="24"/>
                <w:szCs w:val="24"/>
              </w:rPr>
              <w:t>6</w:t>
            </w:r>
            <w:r w:rsidRPr="009C0AF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956A07" w:rsidRPr="00801CD1" w:rsidTr="007058F3">
        <w:trPr>
          <w:trHeight w:val="244"/>
          <w:jc w:val="center"/>
        </w:trPr>
        <w:tc>
          <w:tcPr>
            <w:tcW w:w="694" w:type="dxa"/>
          </w:tcPr>
          <w:p w:rsidR="00956A07" w:rsidRPr="009C0AF9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34" w:type="dxa"/>
          </w:tcPr>
          <w:p w:rsidR="00956A07" w:rsidRPr="009C0AF9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0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562" w:type="dxa"/>
            <w:vAlign w:val="bottom"/>
          </w:tcPr>
          <w:p w:rsidR="00956A07" w:rsidRPr="007058F3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8F3">
              <w:rPr>
                <w:rFonts w:ascii="Times New Roman" w:hAnsi="Times New Roman"/>
                <w:b/>
              </w:rPr>
              <w:t>473</w:t>
            </w:r>
          </w:p>
        </w:tc>
        <w:tc>
          <w:tcPr>
            <w:tcW w:w="1215" w:type="dxa"/>
            <w:vAlign w:val="bottom"/>
          </w:tcPr>
          <w:p w:rsidR="00956A07" w:rsidRPr="007058F3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8F3">
              <w:rPr>
                <w:rFonts w:ascii="Times New Roman" w:hAnsi="Times New Roman"/>
                <w:b/>
              </w:rPr>
              <w:t>33</w:t>
            </w:r>
            <w:r w:rsidRPr="007058F3">
              <w:rPr>
                <w:rFonts w:ascii="Times New Roman" w:hAnsi="Times New Roman"/>
                <w:b/>
                <w:lang w:val="en-US"/>
              </w:rPr>
              <w:t>7</w:t>
            </w:r>
            <w:r w:rsidRPr="007058F3">
              <w:rPr>
                <w:rFonts w:ascii="Times New Roman" w:hAnsi="Times New Roman"/>
                <w:b/>
              </w:rPr>
              <w:t>,9</w:t>
            </w:r>
          </w:p>
        </w:tc>
        <w:tc>
          <w:tcPr>
            <w:tcW w:w="1216" w:type="dxa"/>
            <w:vAlign w:val="bottom"/>
          </w:tcPr>
          <w:p w:rsidR="00956A07" w:rsidRPr="007058F3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8F3">
              <w:rPr>
                <w:rFonts w:ascii="Times New Roman" w:hAnsi="Times New Roman"/>
                <w:b/>
                <w:lang w:val="en-US"/>
              </w:rPr>
              <w:t>135,</w:t>
            </w:r>
            <w:r w:rsidRPr="007058F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33" w:type="dxa"/>
            <w:vAlign w:val="center"/>
          </w:tcPr>
          <w:p w:rsidR="00956A07" w:rsidRPr="007058F3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58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71</w:t>
            </w:r>
          </w:p>
        </w:tc>
      </w:tr>
    </w:tbl>
    <w:p w:rsidR="00956A07" w:rsidRPr="00324DD4" w:rsidRDefault="00956A07" w:rsidP="00C952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6A07" w:rsidRDefault="00956A07" w:rsidP="00C952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56A07" w:rsidRDefault="00956A07" w:rsidP="00C952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324DD4">
        <w:rPr>
          <w:rFonts w:ascii="Times New Roman" w:hAnsi="Times New Roman"/>
          <w:b/>
          <w:sz w:val="24"/>
          <w:szCs w:val="24"/>
          <w:lang w:val="uk-UA"/>
        </w:rPr>
        <w:t>Діаграма</w:t>
      </w:r>
      <w:r w:rsidRPr="009C0AF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24DD4"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956A07" w:rsidRPr="009C0AF9" w:rsidRDefault="00956A07" w:rsidP="00C952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56A07" w:rsidRPr="007058F3" w:rsidRDefault="00956A07" w:rsidP="00C95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8F3">
        <w:rPr>
          <w:rFonts w:ascii="Times New Roman" w:hAnsi="Times New Roman"/>
          <w:b/>
          <w:sz w:val="28"/>
          <w:szCs w:val="28"/>
          <w:lang w:val="uk-UA"/>
        </w:rPr>
        <w:t>Забезпечення освітніх закладів усіх типів посадами практичних психологів (у %)</w:t>
      </w:r>
    </w:p>
    <w:p w:rsidR="00956A07" w:rsidRPr="007058F3" w:rsidRDefault="00956A07" w:rsidP="00C95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6A07" w:rsidRPr="00324DD4" w:rsidRDefault="009B25C0" w:rsidP="00C952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781675" cy="300037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56A07" w:rsidRPr="00324DD4" w:rsidRDefault="00956A07" w:rsidP="00C952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56A07" w:rsidRDefault="00956A07" w:rsidP="00C952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56A07" w:rsidRDefault="00956A07" w:rsidP="00C952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56A07" w:rsidRDefault="00956A07" w:rsidP="00C952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56A07" w:rsidRDefault="00956A07" w:rsidP="00C952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56A07" w:rsidRPr="00FE39C6" w:rsidRDefault="00956A07" w:rsidP="00C952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FE39C6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Таблиця </w:t>
      </w:r>
      <w:r w:rsidRPr="00324DD4">
        <w:rPr>
          <w:rFonts w:ascii="Times New Roman" w:hAnsi="Times New Roman"/>
          <w:b/>
          <w:sz w:val="24"/>
          <w:szCs w:val="24"/>
          <w:lang w:val="uk-UA"/>
        </w:rPr>
        <w:t>3</w:t>
      </w:r>
    </w:p>
    <w:p w:rsidR="00956A07" w:rsidRPr="007058F3" w:rsidRDefault="00956A07" w:rsidP="00C95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8F3">
        <w:rPr>
          <w:rFonts w:ascii="Times New Roman" w:hAnsi="Times New Roman"/>
          <w:b/>
          <w:sz w:val="28"/>
          <w:szCs w:val="28"/>
          <w:lang w:val="uk-UA"/>
        </w:rPr>
        <w:t>Забезпечення освітніх закладів усіх типів посадами соціальних педагогів</w:t>
      </w:r>
    </w:p>
    <w:p w:rsidR="00956A07" w:rsidRPr="00FE39C6" w:rsidRDefault="00956A07" w:rsidP="00C952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887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466"/>
        <w:gridCol w:w="1701"/>
        <w:gridCol w:w="1276"/>
        <w:gridCol w:w="1276"/>
        <w:gridCol w:w="1458"/>
      </w:tblGrid>
      <w:tr w:rsidR="00956A07" w:rsidRPr="00801CD1" w:rsidTr="009139B7">
        <w:trPr>
          <w:cantSplit/>
          <w:trHeight w:val="280"/>
          <w:jc w:val="center"/>
        </w:trPr>
        <w:tc>
          <w:tcPr>
            <w:tcW w:w="694" w:type="dxa"/>
            <w:vMerge w:val="restart"/>
            <w:vAlign w:val="center"/>
          </w:tcPr>
          <w:p w:rsidR="00956A07" w:rsidRPr="00FE39C6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956A07" w:rsidRPr="00FE39C6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466" w:type="dxa"/>
            <w:vMerge w:val="restart"/>
            <w:vAlign w:val="center"/>
          </w:tcPr>
          <w:p w:rsidR="00956A07" w:rsidRPr="00FE39C6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4253" w:type="dxa"/>
            <w:gridSpan w:val="3"/>
            <w:vAlign w:val="center"/>
          </w:tcPr>
          <w:p w:rsidR="00956A07" w:rsidRPr="00FE39C6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Ставки соціальних педагогів</w:t>
            </w:r>
          </w:p>
        </w:tc>
        <w:tc>
          <w:tcPr>
            <w:tcW w:w="1458" w:type="dxa"/>
            <w:vMerge w:val="restart"/>
            <w:vAlign w:val="center"/>
          </w:tcPr>
          <w:p w:rsidR="00956A07" w:rsidRPr="00FE39C6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Забезпеченість(%)</w:t>
            </w:r>
          </w:p>
        </w:tc>
      </w:tr>
      <w:tr w:rsidR="00956A07" w:rsidRPr="00801CD1" w:rsidTr="009139B7">
        <w:trPr>
          <w:cantSplit/>
          <w:trHeight w:val="480"/>
          <w:jc w:val="center"/>
        </w:trPr>
        <w:tc>
          <w:tcPr>
            <w:tcW w:w="694" w:type="dxa"/>
            <w:vMerge/>
            <w:vAlign w:val="center"/>
          </w:tcPr>
          <w:p w:rsidR="00956A07" w:rsidRPr="00FE39C6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66" w:type="dxa"/>
            <w:vMerge/>
            <w:vAlign w:val="center"/>
          </w:tcPr>
          <w:p w:rsidR="00956A07" w:rsidRPr="00FE39C6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56A07" w:rsidRPr="00FE39C6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потреба</w:t>
            </w:r>
          </w:p>
        </w:tc>
        <w:tc>
          <w:tcPr>
            <w:tcW w:w="1276" w:type="dxa"/>
            <w:vAlign w:val="center"/>
          </w:tcPr>
          <w:p w:rsidR="00956A07" w:rsidRPr="00FE39C6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276" w:type="dxa"/>
            <w:vAlign w:val="center"/>
          </w:tcPr>
          <w:p w:rsidR="00956A07" w:rsidRPr="00FE39C6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дефіцит</w:t>
            </w:r>
          </w:p>
        </w:tc>
        <w:tc>
          <w:tcPr>
            <w:tcW w:w="1458" w:type="dxa"/>
            <w:vMerge/>
            <w:vAlign w:val="center"/>
          </w:tcPr>
          <w:p w:rsidR="00956A07" w:rsidRPr="00FE39C6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6A07" w:rsidRPr="00801CD1" w:rsidTr="009139B7">
        <w:trPr>
          <w:trHeight w:val="199"/>
          <w:jc w:val="center"/>
        </w:trPr>
        <w:tc>
          <w:tcPr>
            <w:tcW w:w="694" w:type="dxa"/>
            <w:vAlign w:val="center"/>
          </w:tcPr>
          <w:p w:rsidR="00956A07" w:rsidRPr="00FE39C6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66" w:type="dxa"/>
            <w:vAlign w:val="center"/>
          </w:tcPr>
          <w:p w:rsidR="00956A07" w:rsidRPr="00FE39C6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Вижницький</w:t>
            </w:r>
          </w:p>
        </w:tc>
        <w:tc>
          <w:tcPr>
            <w:tcW w:w="1701" w:type="dxa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276" w:type="dxa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458" w:type="dxa"/>
            <w:vAlign w:val="center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956A07" w:rsidRPr="00801CD1" w:rsidTr="009139B7">
        <w:trPr>
          <w:trHeight w:val="188"/>
          <w:jc w:val="center"/>
        </w:trPr>
        <w:tc>
          <w:tcPr>
            <w:tcW w:w="694" w:type="dxa"/>
          </w:tcPr>
          <w:p w:rsidR="00956A07" w:rsidRPr="00FE39C6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466" w:type="dxa"/>
          </w:tcPr>
          <w:p w:rsidR="00956A07" w:rsidRPr="00FE39C6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Герцаївський</w:t>
            </w:r>
          </w:p>
        </w:tc>
        <w:tc>
          <w:tcPr>
            <w:tcW w:w="1701" w:type="dxa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15,25</w:t>
            </w:r>
          </w:p>
        </w:tc>
        <w:tc>
          <w:tcPr>
            <w:tcW w:w="1276" w:type="dxa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6,25</w:t>
            </w:r>
          </w:p>
        </w:tc>
        <w:tc>
          <w:tcPr>
            <w:tcW w:w="1458" w:type="dxa"/>
            <w:vAlign w:val="center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956A07" w:rsidRPr="00801CD1" w:rsidTr="009139B7">
        <w:trPr>
          <w:trHeight w:val="199"/>
          <w:jc w:val="center"/>
        </w:trPr>
        <w:tc>
          <w:tcPr>
            <w:tcW w:w="694" w:type="dxa"/>
          </w:tcPr>
          <w:p w:rsidR="00956A07" w:rsidRPr="00FE39C6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466" w:type="dxa"/>
          </w:tcPr>
          <w:p w:rsidR="00956A07" w:rsidRPr="00FE39C6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Глибоцький</w:t>
            </w:r>
          </w:p>
        </w:tc>
        <w:tc>
          <w:tcPr>
            <w:tcW w:w="1701" w:type="dxa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24,5</w:t>
            </w:r>
          </w:p>
        </w:tc>
        <w:tc>
          <w:tcPr>
            <w:tcW w:w="1276" w:type="dxa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276" w:type="dxa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458" w:type="dxa"/>
            <w:vAlign w:val="center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956A07" w:rsidRPr="00801CD1" w:rsidTr="009139B7">
        <w:trPr>
          <w:trHeight w:val="188"/>
          <w:jc w:val="center"/>
        </w:trPr>
        <w:tc>
          <w:tcPr>
            <w:tcW w:w="694" w:type="dxa"/>
          </w:tcPr>
          <w:p w:rsidR="00956A07" w:rsidRPr="00FE39C6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466" w:type="dxa"/>
          </w:tcPr>
          <w:p w:rsidR="00956A07" w:rsidRPr="00FE39C6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Заставнівський</w:t>
            </w:r>
          </w:p>
        </w:tc>
        <w:tc>
          <w:tcPr>
            <w:tcW w:w="1701" w:type="dxa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1276" w:type="dxa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14,25</w:t>
            </w:r>
          </w:p>
        </w:tc>
        <w:tc>
          <w:tcPr>
            <w:tcW w:w="1276" w:type="dxa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2,25</w:t>
            </w:r>
          </w:p>
        </w:tc>
        <w:tc>
          <w:tcPr>
            <w:tcW w:w="1458" w:type="dxa"/>
            <w:vAlign w:val="center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956A07" w:rsidRPr="00801CD1" w:rsidTr="009139B7">
        <w:trPr>
          <w:trHeight w:val="188"/>
          <w:jc w:val="center"/>
        </w:trPr>
        <w:tc>
          <w:tcPr>
            <w:tcW w:w="694" w:type="dxa"/>
          </w:tcPr>
          <w:p w:rsidR="00956A07" w:rsidRPr="00FE39C6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466" w:type="dxa"/>
          </w:tcPr>
          <w:p w:rsidR="00956A07" w:rsidRPr="00FE39C6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Кельменецький</w:t>
            </w:r>
          </w:p>
        </w:tc>
        <w:tc>
          <w:tcPr>
            <w:tcW w:w="1701" w:type="dxa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5,25</w:t>
            </w:r>
          </w:p>
        </w:tc>
        <w:tc>
          <w:tcPr>
            <w:tcW w:w="1276" w:type="dxa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5,75</w:t>
            </w:r>
          </w:p>
        </w:tc>
        <w:tc>
          <w:tcPr>
            <w:tcW w:w="1458" w:type="dxa"/>
            <w:vAlign w:val="center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</w:rPr>
              <w:t>4</w:t>
            </w: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956A07" w:rsidRPr="00801CD1" w:rsidTr="009139B7">
        <w:trPr>
          <w:trHeight w:val="188"/>
          <w:jc w:val="center"/>
        </w:trPr>
        <w:tc>
          <w:tcPr>
            <w:tcW w:w="694" w:type="dxa"/>
          </w:tcPr>
          <w:p w:rsidR="00956A07" w:rsidRPr="00FE39C6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466" w:type="dxa"/>
          </w:tcPr>
          <w:p w:rsidR="00956A07" w:rsidRPr="00FE39C6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Кіцманський</w:t>
            </w:r>
          </w:p>
        </w:tc>
        <w:tc>
          <w:tcPr>
            <w:tcW w:w="1701" w:type="dxa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276" w:type="dxa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276" w:type="dxa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1458" w:type="dxa"/>
            <w:vAlign w:val="center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56A07" w:rsidRPr="00801CD1" w:rsidTr="009139B7">
        <w:trPr>
          <w:trHeight w:val="199"/>
          <w:jc w:val="center"/>
        </w:trPr>
        <w:tc>
          <w:tcPr>
            <w:tcW w:w="694" w:type="dxa"/>
          </w:tcPr>
          <w:p w:rsidR="00956A07" w:rsidRPr="00FE39C6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466" w:type="dxa"/>
          </w:tcPr>
          <w:p w:rsidR="00956A07" w:rsidRPr="00FE39C6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Новоселицький</w:t>
            </w:r>
          </w:p>
        </w:tc>
        <w:tc>
          <w:tcPr>
            <w:tcW w:w="1701" w:type="dxa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1276" w:type="dxa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76" w:type="dxa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8" w:type="dxa"/>
            <w:vAlign w:val="center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</w:rPr>
              <w:t>10</w:t>
            </w: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56A07" w:rsidRPr="00801CD1" w:rsidTr="009139B7">
        <w:trPr>
          <w:trHeight w:val="188"/>
          <w:jc w:val="center"/>
        </w:trPr>
        <w:tc>
          <w:tcPr>
            <w:tcW w:w="694" w:type="dxa"/>
          </w:tcPr>
          <w:p w:rsidR="00956A07" w:rsidRPr="00FE39C6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466" w:type="dxa"/>
          </w:tcPr>
          <w:p w:rsidR="00956A07" w:rsidRPr="00FE39C6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Путильський</w:t>
            </w:r>
          </w:p>
        </w:tc>
        <w:tc>
          <w:tcPr>
            <w:tcW w:w="1701" w:type="dxa"/>
            <w:vAlign w:val="center"/>
          </w:tcPr>
          <w:p w:rsidR="00956A07" w:rsidRPr="00FE39C6" w:rsidRDefault="00956A07" w:rsidP="00705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  <w:vAlign w:val="center"/>
          </w:tcPr>
          <w:p w:rsidR="00956A07" w:rsidRPr="00FE39C6" w:rsidRDefault="00956A07" w:rsidP="00705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276" w:type="dxa"/>
            <w:vAlign w:val="center"/>
          </w:tcPr>
          <w:p w:rsidR="00956A07" w:rsidRPr="00FE39C6" w:rsidRDefault="00956A07" w:rsidP="00705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458" w:type="dxa"/>
            <w:vAlign w:val="center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956A07" w:rsidRPr="00801CD1" w:rsidTr="009139B7">
        <w:trPr>
          <w:trHeight w:val="199"/>
          <w:jc w:val="center"/>
        </w:trPr>
        <w:tc>
          <w:tcPr>
            <w:tcW w:w="694" w:type="dxa"/>
          </w:tcPr>
          <w:p w:rsidR="00956A07" w:rsidRPr="00FE39C6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466" w:type="dxa"/>
          </w:tcPr>
          <w:p w:rsidR="00956A07" w:rsidRPr="00FE39C6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Сокирянський</w:t>
            </w:r>
          </w:p>
        </w:tc>
        <w:tc>
          <w:tcPr>
            <w:tcW w:w="1701" w:type="dxa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6,25</w:t>
            </w:r>
          </w:p>
        </w:tc>
        <w:tc>
          <w:tcPr>
            <w:tcW w:w="1276" w:type="dxa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7,75</w:t>
            </w:r>
          </w:p>
        </w:tc>
        <w:tc>
          <w:tcPr>
            <w:tcW w:w="1458" w:type="dxa"/>
            <w:vAlign w:val="center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</w:rPr>
              <w:t>4</w:t>
            </w: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956A07" w:rsidRPr="00801CD1" w:rsidTr="009139B7">
        <w:trPr>
          <w:trHeight w:val="193"/>
          <w:jc w:val="center"/>
        </w:trPr>
        <w:tc>
          <w:tcPr>
            <w:tcW w:w="694" w:type="dxa"/>
          </w:tcPr>
          <w:p w:rsidR="00956A07" w:rsidRPr="00FE39C6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466" w:type="dxa"/>
          </w:tcPr>
          <w:p w:rsidR="00956A07" w:rsidRPr="00FE39C6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Сторожинецький</w:t>
            </w:r>
          </w:p>
        </w:tc>
        <w:tc>
          <w:tcPr>
            <w:tcW w:w="1701" w:type="dxa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31,5</w:t>
            </w:r>
          </w:p>
        </w:tc>
        <w:tc>
          <w:tcPr>
            <w:tcW w:w="1276" w:type="dxa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1458" w:type="dxa"/>
            <w:vAlign w:val="center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56A07" w:rsidRPr="00801CD1" w:rsidTr="009139B7">
        <w:trPr>
          <w:trHeight w:val="188"/>
          <w:jc w:val="center"/>
        </w:trPr>
        <w:tc>
          <w:tcPr>
            <w:tcW w:w="694" w:type="dxa"/>
          </w:tcPr>
          <w:p w:rsidR="00956A07" w:rsidRPr="00FE39C6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466" w:type="dxa"/>
          </w:tcPr>
          <w:p w:rsidR="00956A07" w:rsidRPr="00FE39C6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Хотинський</w:t>
            </w:r>
          </w:p>
        </w:tc>
        <w:tc>
          <w:tcPr>
            <w:tcW w:w="1701" w:type="dxa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FE39C6">
              <w:rPr>
                <w:rFonts w:ascii="Times New Roman" w:hAnsi="Times New Roman"/>
                <w:sz w:val="24"/>
                <w:szCs w:val="24"/>
              </w:rPr>
              <w:t>1</w:t>
            </w: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276" w:type="dxa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FE39C6">
              <w:rPr>
                <w:rFonts w:ascii="Times New Roman" w:hAnsi="Times New Roman"/>
                <w:sz w:val="24"/>
                <w:szCs w:val="24"/>
              </w:rPr>
              <w:t>7</w:t>
            </w: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,25</w:t>
            </w:r>
          </w:p>
        </w:tc>
        <w:tc>
          <w:tcPr>
            <w:tcW w:w="1276" w:type="dxa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4,25</w:t>
            </w:r>
          </w:p>
        </w:tc>
        <w:tc>
          <w:tcPr>
            <w:tcW w:w="1458" w:type="dxa"/>
            <w:vAlign w:val="center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56A07" w:rsidRPr="00801CD1" w:rsidTr="009139B7">
        <w:trPr>
          <w:trHeight w:val="188"/>
          <w:jc w:val="center"/>
        </w:trPr>
        <w:tc>
          <w:tcPr>
            <w:tcW w:w="694" w:type="dxa"/>
          </w:tcPr>
          <w:p w:rsidR="00956A07" w:rsidRPr="00FE39C6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466" w:type="dxa"/>
          </w:tcPr>
          <w:p w:rsidR="00956A07" w:rsidRPr="00FE39C6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м.Новодністровськ</w:t>
            </w:r>
          </w:p>
        </w:tc>
        <w:tc>
          <w:tcPr>
            <w:tcW w:w="1701" w:type="dxa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58" w:type="dxa"/>
            <w:vAlign w:val="center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56A07" w:rsidRPr="00801CD1" w:rsidTr="009139B7">
        <w:trPr>
          <w:trHeight w:val="199"/>
          <w:jc w:val="center"/>
        </w:trPr>
        <w:tc>
          <w:tcPr>
            <w:tcW w:w="694" w:type="dxa"/>
          </w:tcPr>
          <w:p w:rsidR="00956A07" w:rsidRPr="00FE39C6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466" w:type="dxa"/>
          </w:tcPr>
          <w:p w:rsidR="00956A07" w:rsidRPr="00FE39C6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м.Чернівці</w:t>
            </w:r>
          </w:p>
        </w:tc>
        <w:tc>
          <w:tcPr>
            <w:tcW w:w="1701" w:type="dxa"/>
            <w:vAlign w:val="center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44,75</w:t>
            </w:r>
          </w:p>
        </w:tc>
        <w:tc>
          <w:tcPr>
            <w:tcW w:w="1276" w:type="dxa"/>
            <w:vAlign w:val="center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37,5</w:t>
            </w:r>
          </w:p>
        </w:tc>
        <w:tc>
          <w:tcPr>
            <w:tcW w:w="1276" w:type="dxa"/>
            <w:vAlign w:val="center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7,25</w:t>
            </w:r>
          </w:p>
        </w:tc>
        <w:tc>
          <w:tcPr>
            <w:tcW w:w="1458" w:type="dxa"/>
            <w:vAlign w:val="center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</w:rPr>
              <w:t>8</w:t>
            </w: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56A07" w:rsidRPr="00801CD1" w:rsidTr="009139B7">
        <w:trPr>
          <w:trHeight w:val="199"/>
          <w:jc w:val="center"/>
        </w:trPr>
        <w:tc>
          <w:tcPr>
            <w:tcW w:w="694" w:type="dxa"/>
          </w:tcPr>
          <w:p w:rsidR="00956A07" w:rsidRPr="00FE39C6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66" w:type="dxa"/>
          </w:tcPr>
          <w:p w:rsidR="00956A07" w:rsidRPr="00FE39C6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ПТНЗ</w:t>
            </w:r>
          </w:p>
        </w:tc>
        <w:tc>
          <w:tcPr>
            <w:tcW w:w="1701" w:type="dxa"/>
            <w:vAlign w:val="center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  <w:vAlign w:val="center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  <w:vAlign w:val="center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58" w:type="dxa"/>
            <w:vAlign w:val="center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956A07" w:rsidRPr="00801CD1" w:rsidTr="009139B7">
        <w:trPr>
          <w:trHeight w:val="199"/>
          <w:jc w:val="center"/>
        </w:trPr>
        <w:tc>
          <w:tcPr>
            <w:tcW w:w="694" w:type="dxa"/>
          </w:tcPr>
          <w:p w:rsidR="00956A07" w:rsidRPr="00FE39C6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66" w:type="dxa"/>
          </w:tcPr>
          <w:p w:rsidR="00956A07" w:rsidRPr="00FE39C6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ВНЗ І-ІІ р. акредит.</w:t>
            </w:r>
          </w:p>
        </w:tc>
        <w:tc>
          <w:tcPr>
            <w:tcW w:w="1701" w:type="dxa"/>
            <w:vAlign w:val="center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276" w:type="dxa"/>
            <w:vAlign w:val="center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276" w:type="dxa"/>
            <w:vAlign w:val="center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1458" w:type="dxa"/>
            <w:vAlign w:val="center"/>
          </w:tcPr>
          <w:p w:rsidR="00956A07" w:rsidRPr="00FE39C6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56A07" w:rsidRPr="00801CD1" w:rsidTr="009139B7">
        <w:trPr>
          <w:trHeight w:val="244"/>
          <w:jc w:val="center"/>
        </w:trPr>
        <w:tc>
          <w:tcPr>
            <w:tcW w:w="694" w:type="dxa"/>
          </w:tcPr>
          <w:p w:rsidR="00956A07" w:rsidRPr="00FE39C6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66" w:type="dxa"/>
          </w:tcPr>
          <w:p w:rsidR="00956A07" w:rsidRPr="00FE39C6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39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701" w:type="dxa"/>
            <w:vAlign w:val="center"/>
          </w:tcPr>
          <w:p w:rsidR="00956A07" w:rsidRPr="007058F3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8F3">
              <w:rPr>
                <w:rFonts w:ascii="Times New Roman" w:hAnsi="Times New Roman"/>
                <w:b/>
                <w:sz w:val="24"/>
                <w:szCs w:val="24"/>
              </w:rPr>
              <w:t>285,5</w:t>
            </w:r>
          </w:p>
        </w:tc>
        <w:tc>
          <w:tcPr>
            <w:tcW w:w="1276" w:type="dxa"/>
            <w:vAlign w:val="center"/>
          </w:tcPr>
          <w:p w:rsidR="00956A07" w:rsidRPr="007058F3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8F3">
              <w:rPr>
                <w:rFonts w:ascii="Times New Roman" w:hAnsi="Times New Roman"/>
                <w:b/>
                <w:sz w:val="24"/>
                <w:szCs w:val="24"/>
              </w:rPr>
              <w:t>176,5</w:t>
            </w:r>
          </w:p>
        </w:tc>
        <w:tc>
          <w:tcPr>
            <w:tcW w:w="1276" w:type="dxa"/>
            <w:vAlign w:val="center"/>
          </w:tcPr>
          <w:p w:rsidR="00956A07" w:rsidRPr="007058F3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8F3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1458" w:type="dxa"/>
            <w:vAlign w:val="center"/>
          </w:tcPr>
          <w:p w:rsidR="00956A07" w:rsidRPr="007058F3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58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61</w:t>
            </w:r>
          </w:p>
        </w:tc>
      </w:tr>
    </w:tbl>
    <w:p w:rsidR="00956A07" w:rsidRPr="00324DD4" w:rsidRDefault="00956A07" w:rsidP="00C952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noProof/>
          <w:lang w:val="uk-UA"/>
        </w:rPr>
      </w:pPr>
    </w:p>
    <w:p w:rsidR="00956A07" w:rsidRPr="00324DD4" w:rsidRDefault="00956A07" w:rsidP="00C952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noProof/>
          <w:lang w:val="uk-UA"/>
        </w:rPr>
      </w:pPr>
    </w:p>
    <w:p w:rsidR="00956A07" w:rsidRPr="00324DD4" w:rsidRDefault="00956A07" w:rsidP="00C952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noProof/>
          <w:lang w:val="uk-UA"/>
        </w:rPr>
      </w:pPr>
    </w:p>
    <w:p w:rsidR="00956A07" w:rsidRDefault="00956A07" w:rsidP="00C952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324DD4">
        <w:rPr>
          <w:rFonts w:ascii="Times New Roman" w:hAnsi="Times New Roman"/>
          <w:b/>
          <w:sz w:val="24"/>
          <w:szCs w:val="24"/>
          <w:lang w:val="uk-UA"/>
        </w:rPr>
        <w:t>Діаграма</w:t>
      </w:r>
      <w:r w:rsidRPr="00FE39C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24DD4">
        <w:rPr>
          <w:rFonts w:ascii="Times New Roman" w:hAnsi="Times New Roman"/>
          <w:b/>
          <w:sz w:val="24"/>
          <w:szCs w:val="24"/>
          <w:lang w:val="uk-UA"/>
        </w:rPr>
        <w:t>3</w:t>
      </w:r>
    </w:p>
    <w:p w:rsidR="00956A07" w:rsidRPr="00FE39C6" w:rsidRDefault="00956A07" w:rsidP="00C952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56A07" w:rsidRPr="007058F3" w:rsidRDefault="00956A07" w:rsidP="00C95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8F3">
        <w:rPr>
          <w:rFonts w:ascii="Times New Roman" w:hAnsi="Times New Roman"/>
          <w:b/>
          <w:sz w:val="28"/>
          <w:szCs w:val="28"/>
          <w:lang w:val="uk-UA"/>
        </w:rPr>
        <w:t>Забезпечення освітніх закладів усіх типів посадами соціальних педагогів (у %)</w:t>
      </w:r>
    </w:p>
    <w:p w:rsidR="00956A07" w:rsidRPr="00324DD4" w:rsidRDefault="00956A07" w:rsidP="00C952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56A07" w:rsidRPr="00FE39C6" w:rsidRDefault="009B25C0" w:rsidP="00C952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715000" cy="3324225"/>
            <wp:effectExtent l="0" t="0" r="0" b="0"/>
            <wp:docPr id="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6A07" w:rsidRPr="00324DD4" w:rsidRDefault="00956A07" w:rsidP="00C952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6A07" w:rsidRDefault="00956A07" w:rsidP="00C9526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56A07" w:rsidRDefault="00956A07" w:rsidP="00C9526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56A07" w:rsidRDefault="00956A07" w:rsidP="00C9526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56A07" w:rsidRDefault="00956A07" w:rsidP="00C9526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56A07" w:rsidRPr="00ED775B" w:rsidRDefault="00956A07" w:rsidP="00C9526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ED775B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Таблиця </w:t>
      </w:r>
      <w:r w:rsidRPr="00324DD4">
        <w:rPr>
          <w:rFonts w:ascii="Times New Roman" w:hAnsi="Times New Roman"/>
          <w:b/>
          <w:sz w:val="24"/>
          <w:szCs w:val="24"/>
          <w:lang w:val="uk-UA"/>
        </w:rPr>
        <w:t>4</w:t>
      </w:r>
    </w:p>
    <w:p w:rsidR="00956A07" w:rsidRPr="007058F3" w:rsidRDefault="00956A07" w:rsidP="00C952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8F3">
        <w:rPr>
          <w:rFonts w:ascii="Times New Roman" w:hAnsi="Times New Roman"/>
          <w:b/>
          <w:sz w:val="28"/>
          <w:szCs w:val="28"/>
          <w:lang w:val="uk-UA"/>
        </w:rPr>
        <w:t xml:space="preserve">Забезпечення загальноосвітніх навчальних закладів </w:t>
      </w:r>
    </w:p>
    <w:p w:rsidR="00956A07" w:rsidRDefault="00956A07" w:rsidP="00C952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8F3">
        <w:rPr>
          <w:rFonts w:ascii="Times New Roman" w:hAnsi="Times New Roman"/>
          <w:b/>
          <w:sz w:val="28"/>
          <w:szCs w:val="28"/>
          <w:lang w:val="uk-UA"/>
        </w:rPr>
        <w:t>посадами практичних психологів</w:t>
      </w:r>
    </w:p>
    <w:p w:rsidR="00956A07" w:rsidRPr="007058F3" w:rsidRDefault="00956A07" w:rsidP="00C952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83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951"/>
        <w:gridCol w:w="1196"/>
        <w:gridCol w:w="1276"/>
        <w:gridCol w:w="1276"/>
        <w:gridCol w:w="1437"/>
      </w:tblGrid>
      <w:tr w:rsidR="00956A07" w:rsidRPr="00801CD1" w:rsidTr="00DF7214">
        <w:trPr>
          <w:cantSplit/>
          <w:trHeight w:val="280"/>
          <w:jc w:val="center"/>
        </w:trPr>
        <w:tc>
          <w:tcPr>
            <w:tcW w:w="694" w:type="dxa"/>
            <w:vMerge w:val="restart"/>
            <w:vAlign w:val="center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951" w:type="dxa"/>
            <w:vMerge w:val="restart"/>
            <w:vAlign w:val="center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3748" w:type="dxa"/>
            <w:gridSpan w:val="3"/>
            <w:vAlign w:val="center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Ставки практичних психологів</w:t>
            </w:r>
          </w:p>
        </w:tc>
        <w:tc>
          <w:tcPr>
            <w:tcW w:w="1437" w:type="dxa"/>
            <w:vMerge w:val="restart"/>
            <w:vAlign w:val="center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4DD4">
              <w:rPr>
                <w:rFonts w:ascii="Times New Roman" w:hAnsi="Times New Roman"/>
                <w:sz w:val="24"/>
                <w:szCs w:val="24"/>
                <w:lang w:val="uk-UA"/>
              </w:rPr>
              <w:t>Забезпеченість (%)</w:t>
            </w:r>
          </w:p>
        </w:tc>
      </w:tr>
      <w:tr w:rsidR="00956A07" w:rsidRPr="00801CD1" w:rsidTr="00DF7214">
        <w:trPr>
          <w:cantSplit/>
          <w:trHeight w:val="480"/>
          <w:jc w:val="center"/>
        </w:trPr>
        <w:tc>
          <w:tcPr>
            <w:tcW w:w="694" w:type="dxa"/>
            <w:vMerge/>
            <w:vAlign w:val="center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  <w:vMerge/>
            <w:vAlign w:val="center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6" w:type="dxa"/>
            <w:vAlign w:val="center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потреба</w:t>
            </w:r>
          </w:p>
        </w:tc>
        <w:tc>
          <w:tcPr>
            <w:tcW w:w="1276" w:type="dxa"/>
            <w:vAlign w:val="center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276" w:type="dxa"/>
            <w:vAlign w:val="center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дефіцит</w:t>
            </w:r>
          </w:p>
        </w:tc>
        <w:tc>
          <w:tcPr>
            <w:tcW w:w="1437" w:type="dxa"/>
            <w:vMerge/>
            <w:vAlign w:val="center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6A07" w:rsidRPr="00801CD1" w:rsidTr="007058F3">
        <w:trPr>
          <w:trHeight w:val="70"/>
          <w:jc w:val="center"/>
        </w:trPr>
        <w:tc>
          <w:tcPr>
            <w:tcW w:w="694" w:type="dxa"/>
            <w:vAlign w:val="center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51" w:type="dxa"/>
            <w:vAlign w:val="center"/>
          </w:tcPr>
          <w:p w:rsidR="00956A07" w:rsidRPr="00ED775B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Вижницький</w:t>
            </w:r>
          </w:p>
        </w:tc>
        <w:tc>
          <w:tcPr>
            <w:tcW w:w="1196" w:type="dxa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19,75</w:t>
            </w:r>
          </w:p>
        </w:tc>
        <w:tc>
          <w:tcPr>
            <w:tcW w:w="1276" w:type="dxa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1276" w:type="dxa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3,25</w:t>
            </w:r>
          </w:p>
        </w:tc>
        <w:tc>
          <w:tcPr>
            <w:tcW w:w="1437" w:type="dxa"/>
            <w:vAlign w:val="bottom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lang w:val="uk-UA"/>
              </w:rPr>
              <w:t>80</w:t>
            </w:r>
          </w:p>
        </w:tc>
      </w:tr>
      <w:tr w:rsidR="00956A07" w:rsidRPr="00801CD1" w:rsidTr="00DF7214">
        <w:trPr>
          <w:trHeight w:val="188"/>
          <w:jc w:val="center"/>
        </w:trPr>
        <w:tc>
          <w:tcPr>
            <w:tcW w:w="694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51" w:type="dxa"/>
          </w:tcPr>
          <w:p w:rsidR="00956A07" w:rsidRPr="00ED775B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Герцаївський</w:t>
            </w:r>
          </w:p>
        </w:tc>
        <w:tc>
          <w:tcPr>
            <w:tcW w:w="1196" w:type="dxa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15,75</w:t>
            </w:r>
          </w:p>
        </w:tc>
        <w:tc>
          <w:tcPr>
            <w:tcW w:w="1276" w:type="dxa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1276" w:type="dxa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2,75</w:t>
            </w:r>
          </w:p>
        </w:tc>
        <w:tc>
          <w:tcPr>
            <w:tcW w:w="1437" w:type="dxa"/>
            <w:vAlign w:val="bottom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</w:rPr>
              <w:t>7</w:t>
            </w:r>
            <w:r w:rsidRPr="00ED775B"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956A07" w:rsidRPr="00801CD1" w:rsidTr="00DF7214">
        <w:trPr>
          <w:trHeight w:val="199"/>
          <w:jc w:val="center"/>
        </w:trPr>
        <w:tc>
          <w:tcPr>
            <w:tcW w:w="694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51" w:type="dxa"/>
          </w:tcPr>
          <w:p w:rsidR="00956A07" w:rsidRPr="00ED775B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Глибоцький</w:t>
            </w:r>
          </w:p>
        </w:tc>
        <w:tc>
          <w:tcPr>
            <w:tcW w:w="1196" w:type="dxa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25,50</w:t>
            </w:r>
          </w:p>
        </w:tc>
        <w:tc>
          <w:tcPr>
            <w:tcW w:w="1276" w:type="dxa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25,00</w:t>
            </w:r>
          </w:p>
        </w:tc>
        <w:tc>
          <w:tcPr>
            <w:tcW w:w="1276" w:type="dxa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437" w:type="dxa"/>
            <w:vAlign w:val="bottom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</w:rPr>
              <w:t>98</w:t>
            </w:r>
            <w:r w:rsidRPr="00324DD4">
              <w:rPr>
                <w:rFonts w:ascii="Times New Roman" w:hAnsi="Times New Roman"/>
                <w:lang w:val="uk-UA"/>
              </w:rPr>
              <w:t>,</w:t>
            </w:r>
            <w:r w:rsidRPr="00ED775B"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956A07" w:rsidRPr="00801CD1" w:rsidTr="00DF7214">
        <w:trPr>
          <w:trHeight w:val="188"/>
          <w:jc w:val="center"/>
        </w:trPr>
        <w:tc>
          <w:tcPr>
            <w:tcW w:w="694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51" w:type="dxa"/>
          </w:tcPr>
          <w:p w:rsidR="00956A07" w:rsidRPr="00ED775B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Заставнівський</w:t>
            </w:r>
          </w:p>
        </w:tc>
        <w:tc>
          <w:tcPr>
            <w:tcW w:w="1196" w:type="dxa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76" w:type="dxa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76" w:type="dxa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7" w:type="dxa"/>
            <w:vAlign w:val="bottom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</w:rPr>
              <w:t>94</w:t>
            </w:r>
            <w:r w:rsidRPr="00324DD4">
              <w:rPr>
                <w:rFonts w:ascii="Times New Roman" w:hAnsi="Times New Roman"/>
                <w:lang w:val="uk-UA"/>
              </w:rPr>
              <w:t>,</w:t>
            </w:r>
            <w:r w:rsidRPr="00ED775B"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956A07" w:rsidRPr="00801CD1" w:rsidTr="00DF7214">
        <w:trPr>
          <w:trHeight w:val="188"/>
          <w:jc w:val="center"/>
        </w:trPr>
        <w:tc>
          <w:tcPr>
            <w:tcW w:w="694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51" w:type="dxa"/>
          </w:tcPr>
          <w:p w:rsidR="00956A07" w:rsidRPr="00ED775B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Кельменецький</w:t>
            </w:r>
          </w:p>
        </w:tc>
        <w:tc>
          <w:tcPr>
            <w:tcW w:w="1196" w:type="dxa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9,75</w:t>
            </w:r>
          </w:p>
        </w:tc>
        <w:tc>
          <w:tcPr>
            <w:tcW w:w="1276" w:type="dxa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1,25</w:t>
            </w:r>
          </w:p>
        </w:tc>
        <w:tc>
          <w:tcPr>
            <w:tcW w:w="1437" w:type="dxa"/>
            <w:vAlign w:val="bottom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</w:rPr>
              <w:t>8</w:t>
            </w:r>
            <w:r w:rsidRPr="00ED775B"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956A07" w:rsidRPr="00801CD1" w:rsidTr="00DF7214">
        <w:trPr>
          <w:trHeight w:val="188"/>
          <w:jc w:val="center"/>
        </w:trPr>
        <w:tc>
          <w:tcPr>
            <w:tcW w:w="694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951" w:type="dxa"/>
          </w:tcPr>
          <w:p w:rsidR="00956A07" w:rsidRPr="00ED775B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Кіцманський</w:t>
            </w:r>
          </w:p>
        </w:tc>
        <w:tc>
          <w:tcPr>
            <w:tcW w:w="1196" w:type="dxa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1276" w:type="dxa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21,5</w:t>
            </w:r>
          </w:p>
        </w:tc>
        <w:tc>
          <w:tcPr>
            <w:tcW w:w="1276" w:type="dxa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7" w:type="dxa"/>
            <w:vAlign w:val="bottom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5B">
              <w:rPr>
                <w:rFonts w:ascii="Times New Roman" w:hAnsi="Times New Roman"/>
              </w:rPr>
              <w:t>95,5</w:t>
            </w:r>
          </w:p>
        </w:tc>
      </w:tr>
      <w:tr w:rsidR="00956A07" w:rsidRPr="00801CD1" w:rsidTr="00DF7214">
        <w:trPr>
          <w:trHeight w:val="199"/>
          <w:jc w:val="center"/>
        </w:trPr>
        <w:tc>
          <w:tcPr>
            <w:tcW w:w="694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951" w:type="dxa"/>
          </w:tcPr>
          <w:p w:rsidR="00956A07" w:rsidRPr="00ED775B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Новоселицький</w:t>
            </w:r>
          </w:p>
        </w:tc>
        <w:tc>
          <w:tcPr>
            <w:tcW w:w="1196" w:type="dxa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24,75</w:t>
            </w:r>
          </w:p>
        </w:tc>
        <w:tc>
          <w:tcPr>
            <w:tcW w:w="1276" w:type="dxa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25,25</w:t>
            </w:r>
          </w:p>
        </w:tc>
        <w:tc>
          <w:tcPr>
            <w:tcW w:w="1276" w:type="dxa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437" w:type="dxa"/>
            <w:vAlign w:val="bottom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</w:rPr>
              <w:t>10</w:t>
            </w:r>
            <w:r w:rsidRPr="00ED775B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956A07" w:rsidRPr="00801CD1" w:rsidTr="00DF7214">
        <w:trPr>
          <w:trHeight w:val="188"/>
          <w:jc w:val="center"/>
        </w:trPr>
        <w:tc>
          <w:tcPr>
            <w:tcW w:w="694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951" w:type="dxa"/>
          </w:tcPr>
          <w:p w:rsidR="00956A07" w:rsidRPr="00ED775B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Путильський</w:t>
            </w:r>
          </w:p>
        </w:tc>
        <w:tc>
          <w:tcPr>
            <w:tcW w:w="1196" w:type="dxa"/>
            <w:vAlign w:val="center"/>
          </w:tcPr>
          <w:p w:rsidR="00956A07" w:rsidRPr="00ED775B" w:rsidRDefault="00956A07" w:rsidP="00705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1276" w:type="dxa"/>
            <w:vAlign w:val="center"/>
          </w:tcPr>
          <w:p w:rsidR="00956A07" w:rsidRPr="00ED775B" w:rsidRDefault="00956A07" w:rsidP="00705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276" w:type="dxa"/>
            <w:vAlign w:val="center"/>
          </w:tcPr>
          <w:p w:rsidR="00956A07" w:rsidRPr="00ED775B" w:rsidRDefault="00956A07" w:rsidP="00705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37" w:type="dxa"/>
            <w:vAlign w:val="bottom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5B">
              <w:rPr>
                <w:rFonts w:ascii="Times New Roman" w:hAnsi="Times New Roman"/>
              </w:rPr>
              <w:t>68</w:t>
            </w:r>
          </w:p>
        </w:tc>
      </w:tr>
      <w:tr w:rsidR="00956A07" w:rsidRPr="00801CD1" w:rsidTr="00DF7214">
        <w:trPr>
          <w:trHeight w:val="199"/>
          <w:jc w:val="center"/>
        </w:trPr>
        <w:tc>
          <w:tcPr>
            <w:tcW w:w="694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951" w:type="dxa"/>
          </w:tcPr>
          <w:p w:rsidR="00956A07" w:rsidRPr="00ED775B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Сокирянський</w:t>
            </w:r>
          </w:p>
        </w:tc>
        <w:tc>
          <w:tcPr>
            <w:tcW w:w="1196" w:type="dxa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1276" w:type="dxa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76" w:type="dxa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437" w:type="dxa"/>
            <w:vAlign w:val="bottom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5B">
              <w:rPr>
                <w:rFonts w:ascii="Times New Roman" w:hAnsi="Times New Roman"/>
              </w:rPr>
              <w:t>96</w:t>
            </w:r>
          </w:p>
        </w:tc>
      </w:tr>
      <w:tr w:rsidR="00956A07" w:rsidRPr="00801CD1" w:rsidTr="00DF7214">
        <w:trPr>
          <w:trHeight w:val="193"/>
          <w:jc w:val="center"/>
        </w:trPr>
        <w:tc>
          <w:tcPr>
            <w:tcW w:w="694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951" w:type="dxa"/>
          </w:tcPr>
          <w:p w:rsidR="00956A07" w:rsidRPr="00ED775B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Сторожинецький</w:t>
            </w:r>
          </w:p>
        </w:tc>
        <w:tc>
          <w:tcPr>
            <w:tcW w:w="1196" w:type="dxa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276" w:type="dxa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26,5</w:t>
            </w:r>
          </w:p>
        </w:tc>
        <w:tc>
          <w:tcPr>
            <w:tcW w:w="1276" w:type="dxa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1437" w:type="dxa"/>
            <w:vAlign w:val="bottom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</w:rPr>
              <w:t>8</w:t>
            </w:r>
            <w:r w:rsidRPr="00ED775B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956A07" w:rsidRPr="00801CD1" w:rsidTr="00DF7214">
        <w:trPr>
          <w:trHeight w:val="188"/>
          <w:jc w:val="center"/>
        </w:trPr>
        <w:tc>
          <w:tcPr>
            <w:tcW w:w="694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951" w:type="dxa"/>
          </w:tcPr>
          <w:p w:rsidR="00956A07" w:rsidRPr="00ED775B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Хотинський</w:t>
            </w:r>
          </w:p>
        </w:tc>
        <w:tc>
          <w:tcPr>
            <w:tcW w:w="1196" w:type="dxa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1276" w:type="dxa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76" w:type="dxa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437" w:type="dxa"/>
            <w:vAlign w:val="bottom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75B">
              <w:rPr>
                <w:rFonts w:ascii="Times New Roman" w:hAnsi="Times New Roman"/>
              </w:rPr>
              <w:t>80</w:t>
            </w:r>
          </w:p>
        </w:tc>
      </w:tr>
      <w:tr w:rsidR="00956A07" w:rsidRPr="00801CD1" w:rsidTr="00DF7214">
        <w:trPr>
          <w:trHeight w:val="188"/>
          <w:jc w:val="center"/>
        </w:trPr>
        <w:tc>
          <w:tcPr>
            <w:tcW w:w="694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951" w:type="dxa"/>
          </w:tcPr>
          <w:p w:rsidR="00956A07" w:rsidRPr="00ED775B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м.Новодністровськ</w:t>
            </w:r>
          </w:p>
        </w:tc>
        <w:tc>
          <w:tcPr>
            <w:tcW w:w="1196" w:type="dxa"/>
          </w:tcPr>
          <w:p w:rsidR="00956A07" w:rsidRPr="00ED775B" w:rsidRDefault="00956A07" w:rsidP="007058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276" w:type="dxa"/>
          </w:tcPr>
          <w:p w:rsidR="00956A07" w:rsidRPr="00ED775B" w:rsidRDefault="00956A07" w:rsidP="007058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276" w:type="dxa"/>
          </w:tcPr>
          <w:p w:rsidR="00956A07" w:rsidRPr="00ED775B" w:rsidRDefault="00956A07" w:rsidP="007058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37" w:type="dxa"/>
          </w:tcPr>
          <w:p w:rsidR="00956A07" w:rsidRPr="00ED775B" w:rsidRDefault="00956A07" w:rsidP="007058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956A07" w:rsidRPr="00801CD1" w:rsidTr="00DF7214">
        <w:trPr>
          <w:trHeight w:val="199"/>
          <w:jc w:val="center"/>
        </w:trPr>
        <w:tc>
          <w:tcPr>
            <w:tcW w:w="694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951" w:type="dxa"/>
          </w:tcPr>
          <w:p w:rsidR="00956A07" w:rsidRPr="00ED775B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м.Чернівці</w:t>
            </w:r>
          </w:p>
        </w:tc>
        <w:tc>
          <w:tcPr>
            <w:tcW w:w="1196" w:type="dxa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38,5</w:t>
            </w:r>
          </w:p>
        </w:tc>
        <w:tc>
          <w:tcPr>
            <w:tcW w:w="1276" w:type="dxa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36,5</w:t>
            </w:r>
          </w:p>
        </w:tc>
        <w:tc>
          <w:tcPr>
            <w:tcW w:w="1276" w:type="dxa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37" w:type="dxa"/>
            <w:vAlign w:val="bottom"/>
          </w:tcPr>
          <w:p w:rsidR="00956A07" w:rsidRPr="00ED775B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</w:rPr>
              <w:t>9</w:t>
            </w:r>
            <w:r w:rsidRPr="00ED775B"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956A07" w:rsidRPr="00801CD1" w:rsidTr="00DF7214">
        <w:trPr>
          <w:trHeight w:val="244"/>
          <w:jc w:val="center"/>
        </w:trPr>
        <w:tc>
          <w:tcPr>
            <w:tcW w:w="694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196" w:type="dxa"/>
            <w:vAlign w:val="bottom"/>
          </w:tcPr>
          <w:p w:rsidR="00956A07" w:rsidRPr="007058F3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8F3">
              <w:rPr>
                <w:rFonts w:ascii="Times New Roman" w:hAnsi="Times New Roman"/>
                <w:b/>
              </w:rPr>
              <w:t>257,75</w:t>
            </w:r>
          </w:p>
        </w:tc>
        <w:tc>
          <w:tcPr>
            <w:tcW w:w="1276" w:type="dxa"/>
            <w:vAlign w:val="bottom"/>
          </w:tcPr>
          <w:p w:rsidR="00956A07" w:rsidRPr="007058F3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8F3">
              <w:rPr>
                <w:rFonts w:ascii="Times New Roman" w:hAnsi="Times New Roman"/>
                <w:b/>
              </w:rPr>
              <w:t>232</w:t>
            </w:r>
          </w:p>
        </w:tc>
        <w:tc>
          <w:tcPr>
            <w:tcW w:w="1276" w:type="dxa"/>
            <w:vAlign w:val="center"/>
          </w:tcPr>
          <w:p w:rsidR="00956A07" w:rsidRPr="007058F3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058F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25,75</w:t>
            </w:r>
          </w:p>
        </w:tc>
        <w:tc>
          <w:tcPr>
            <w:tcW w:w="1437" w:type="dxa"/>
            <w:vAlign w:val="bottom"/>
          </w:tcPr>
          <w:p w:rsidR="00956A07" w:rsidRPr="007058F3" w:rsidRDefault="00956A07" w:rsidP="00705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58F3">
              <w:rPr>
                <w:rFonts w:ascii="Times New Roman" w:hAnsi="Times New Roman"/>
                <w:b/>
                <w:lang w:val="uk-UA"/>
              </w:rPr>
              <w:t>90</w:t>
            </w:r>
          </w:p>
        </w:tc>
      </w:tr>
    </w:tbl>
    <w:p w:rsidR="00956A07" w:rsidRPr="00324DD4" w:rsidRDefault="00956A07" w:rsidP="00C952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6A07" w:rsidRPr="00ED775B" w:rsidRDefault="00956A07" w:rsidP="00C9526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324DD4">
        <w:rPr>
          <w:rFonts w:ascii="Times New Roman" w:hAnsi="Times New Roman"/>
          <w:b/>
          <w:sz w:val="24"/>
          <w:szCs w:val="24"/>
          <w:lang w:val="uk-UA"/>
        </w:rPr>
        <w:t>Діаграма</w:t>
      </w:r>
      <w:r w:rsidRPr="00ED775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24DD4">
        <w:rPr>
          <w:rFonts w:ascii="Times New Roman" w:hAnsi="Times New Roman"/>
          <w:b/>
          <w:sz w:val="24"/>
          <w:szCs w:val="24"/>
          <w:lang w:val="uk-UA"/>
        </w:rPr>
        <w:t>4</w:t>
      </w:r>
    </w:p>
    <w:p w:rsidR="00956A07" w:rsidRPr="007058F3" w:rsidRDefault="00956A07" w:rsidP="00C952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8F3">
        <w:rPr>
          <w:rFonts w:ascii="Times New Roman" w:hAnsi="Times New Roman"/>
          <w:b/>
          <w:sz w:val="28"/>
          <w:szCs w:val="28"/>
          <w:lang w:val="uk-UA"/>
        </w:rPr>
        <w:t xml:space="preserve">Забезпечення загальноосвітніх навчальних закладів </w:t>
      </w:r>
    </w:p>
    <w:p w:rsidR="00956A07" w:rsidRPr="007058F3" w:rsidRDefault="00956A07" w:rsidP="00C952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058F3">
        <w:rPr>
          <w:rFonts w:ascii="Times New Roman" w:hAnsi="Times New Roman"/>
          <w:b/>
          <w:sz w:val="28"/>
          <w:szCs w:val="28"/>
          <w:lang w:val="uk-UA"/>
        </w:rPr>
        <w:t>посадами практичних психологів (у %)</w:t>
      </w:r>
    </w:p>
    <w:p w:rsidR="00956A07" w:rsidRPr="007058F3" w:rsidRDefault="00956A07" w:rsidP="00C952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56A07" w:rsidRPr="00324DD4" w:rsidRDefault="009B25C0" w:rsidP="00C952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676900" cy="3476625"/>
            <wp:effectExtent l="0" t="0" r="0" b="0"/>
            <wp:docPr id="4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56A07" w:rsidRDefault="00956A07" w:rsidP="00C952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6A07" w:rsidRDefault="00956A07" w:rsidP="00C952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6A07" w:rsidRDefault="00956A07" w:rsidP="00C952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6A07" w:rsidRDefault="00956A07" w:rsidP="00C952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6A07" w:rsidRDefault="00956A07" w:rsidP="00C952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6A07" w:rsidRPr="00ED775B" w:rsidRDefault="00956A07" w:rsidP="00C952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ED775B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Таблиця </w:t>
      </w:r>
      <w:r w:rsidRPr="00324DD4">
        <w:rPr>
          <w:rFonts w:ascii="Times New Roman" w:hAnsi="Times New Roman"/>
          <w:b/>
          <w:sz w:val="24"/>
          <w:szCs w:val="24"/>
          <w:lang w:val="uk-UA"/>
        </w:rPr>
        <w:t>5</w:t>
      </w:r>
    </w:p>
    <w:p w:rsidR="00956A07" w:rsidRPr="007058F3" w:rsidRDefault="00956A07" w:rsidP="00C95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8F3">
        <w:rPr>
          <w:rFonts w:ascii="Times New Roman" w:hAnsi="Times New Roman"/>
          <w:b/>
          <w:sz w:val="28"/>
          <w:szCs w:val="28"/>
          <w:lang w:val="uk-UA"/>
        </w:rPr>
        <w:t xml:space="preserve">Забезпечення дошкільних навчальних закладів </w:t>
      </w:r>
    </w:p>
    <w:p w:rsidR="00956A07" w:rsidRPr="007058F3" w:rsidRDefault="00956A07" w:rsidP="00C95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8F3">
        <w:rPr>
          <w:rFonts w:ascii="Times New Roman" w:hAnsi="Times New Roman"/>
          <w:b/>
          <w:sz w:val="28"/>
          <w:szCs w:val="28"/>
          <w:lang w:val="uk-UA"/>
        </w:rPr>
        <w:t>посадами практичних психологів</w:t>
      </w:r>
    </w:p>
    <w:p w:rsidR="00956A07" w:rsidRPr="00ED775B" w:rsidRDefault="00956A07" w:rsidP="00C952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887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94"/>
        <w:gridCol w:w="2949"/>
        <w:gridCol w:w="1561"/>
        <w:gridCol w:w="1214"/>
        <w:gridCol w:w="1215"/>
        <w:gridCol w:w="1232"/>
      </w:tblGrid>
      <w:tr w:rsidR="00956A07" w:rsidRPr="00801CD1" w:rsidTr="009139B7">
        <w:trPr>
          <w:cantSplit/>
          <w:trHeight w:val="280"/>
          <w:jc w:val="center"/>
        </w:trPr>
        <w:tc>
          <w:tcPr>
            <w:tcW w:w="694" w:type="dxa"/>
            <w:gridSpan w:val="2"/>
            <w:vMerge w:val="restart"/>
            <w:vAlign w:val="center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951" w:type="dxa"/>
            <w:vMerge w:val="restart"/>
            <w:vAlign w:val="center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3993" w:type="dxa"/>
            <w:gridSpan w:val="3"/>
            <w:vAlign w:val="center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Ставки практичних психологів</w:t>
            </w:r>
          </w:p>
        </w:tc>
        <w:tc>
          <w:tcPr>
            <w:tcW w:w="1233" w:type="dxa"/>
            <w:vMerge w:val="restart"/>
            <w:vAlign w:val="center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Забезпеченість(%)</w:t>
            </w:r>
          </w:p>
        </w:tc>
      </w:tr>
      <w:tr w:rsidR="00956A07" w:rsidRPr="00801CD1" w:rsidTr="009139B7">
        <w:trPr>
          <w:cantSplit/>
          <w:trHeight w:val="480"/>
          <w:jc w:val="center"/>
        </w:trPr>
        <w:tc>
          <w:tcPr>
            <w:tcW w:w="694" w:type="dxa"/>
            <w:gridSpan w:val="2"/>
            <w:vMerge/>
            <w:vAlign w:val="center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  <w:vMerge/>
            <w:vAlign w:val="center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vAlign w:val="center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потреба</w:t>
            </w:r>
          </w:p>
        </w:tc>
        <w:tc>
          <w:tcPr>
            <w:tcW w:w="1215" w:type="dxa"/>
            <w:vAlign w:val="center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1216" w:type="dxa"/>
            <w:vAlign w:val="center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дефіцит</w:t>
            </w:r>
          </w:p>
        </w:tc>
        <w:tc>
          <w:tcPr>
            <w:tcW w:w="1233" w:type="dxa"/>
            <w:vMerge/>
            <w:vAlign w:val="center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6A07" w:rsidRPr="00801CD1" w:rsidTr="009139B7">
        <w:trPr>
          <w:trHeight w:val="199"/>
          <w:jc w:val="center"/>
        </w:trPr>
        <w:tc>
          <w:tcPr>
            <w:tcW w:w="694" w:type="dxa"/>
            <w:gridSpan w:val="2"/>
            <w:vAlign w:val="center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51" w:type="dxa"/>
            <w:vAlign w:val="center"/>
          </w:tcPr>
          <w:p w:rsidR="00956A07" w:rsidRPr="00ED775B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Вижницький</w:t>
            </w:r>
          </w:p>
        </w:tc>
        <w:tc>
          <w:tcPr>
            <w:tcW w:w="1562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13,75</w:t>
            </w:r>
          </w:p>
        </w:tc>
        <w:tc>
          <w:tcPr>
            <w:tcW w:w="1215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1,25</w:t>
            </w:r>
          </w:p>
        </w:tc>
        <w:tc>
          <w:tcPr>
            <w:tcW w:w="1216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1233" w:type="dxa"/>
            <w:vAlign w:val="bottom"/>
          </w:tcPr>
          <w:p w:rsidR="00956A07" w:rsidRPr="00ED775B" w:rsidRDefault="00956A07" w:rsidP="00C95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75B">
              <w:rPr>
                <w:rFonts w:ascii="Times New Roman" w:hAnsi="Times New Roman"/>
              </w:rPr>
              <w:t>9</w:t>
            </w:r>
          </w:p>
        </w:tc>
      </w:tr>
      <w:tr w:rsidR="00956A07" w:rsidRPr="00801CD1" w:rsidTr="009139B7">
        <w:trPr>
          <w:trHeight w:val="188"/>
          <w:jc w:val="center"/>
        </w:trPr>
        <w:tc>
          <w:tcPr>
            <w:tcW w:w="694" w:type="dxa"/>
            <w:gridSpan w:val="2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51" w:type="dxa"/>
          </w:tcPr>
          <w:p w:rsidR="00956A07" w:rsidRPr="00ED775B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Герцаївський</w:t>
            </w:r>
          </w:p>
        </w:tc>
        <w:tc>
          <w:tcPr>
            <w:tcW w:w="1562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3,75</w:t>
            </w:r>
          </w:p>
        </w:tc>
        <w:tc>
          <w:tcPr>
            <w:tcW w:w="1215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1,00</w:t>
            </w:r>
          </w:p>
        </w:tc>
        <w:tc>
          <w:tcPr>
            <w:tcW w:w="1216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2,75</w:t>
            </w:r>
          </w:p>
        </w:tc>
        <w:tc>
          <w:tcPr>
            <w:tcW w:w="1233" w:type="dxa"/>
            <w:vAlign w:val="bottom"/>
          </w:tcPr>
          <w:p w:rsidR="00956A07" w:rsidRPr="00ED775B" w:rsidRDefault="00956A07" w:rsidP="00C95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</w:rPr>
              <w:t>27</w:t>
            </w:r>
          </w:p>
        </w:tc>
      </w:tr>
      <w:tr w:rsidR="00956A07" w:rsidRPr="00801CD1" w:rsidTr="009139B7">
        <w:trPr>
          <w:trHeight w:val="199"/>
          <w:jc w:val="center"/>
        </w:trPr>
        <w:tc>
          <w:tcPr>
            <w:tcW w:w="694" w:type="dxa"/>
            <w:gridSpan w:val="2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51" w:type="dxa"/>
          </w:tcPr>
          <w:p w:rsidR="00956A07" w:rsidRPr="00ED775B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Глибоцький</w:t>
            </w:r>
          </w:p>
        </w:tc>
        <w:tc>
          <w:tcPr>
            <w:tcW w:w="1562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12,25</w:t>
            </w:r>
          </w:p>
        </w:tc>
        <w:tc>
          <w:tcPr>
            <w:tcW w:w="1215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6,25</w:t>
            </w:r>
          </w:p>
        </w:tc>
        <w:tc>
          <w:tcPr>
            <w:tcW w:w="1216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6,75</w:t>
            </w:r>
          </w:p>
        </w:tc>
        <w:tc>
          <w:tcPr>
            <w:tcW w:w="1233" w:type="dxa"/>
            <w:vAlign w:val="bottom"/>
          </w:tcPr>
          <w:p w:rsidR="00956A07" w:rsidRPr="00ED775B" w:rsidRDefault="00956A07" w:rsidP="00C95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</w:rPr>
              <w:t>51</w:t>
            </w:r>
          </w:p>
        </w:tc>
      </w:tr>
      <w:tr w:rsidR="00956A07" w:rsidRPr="00801CD1" w:rsidTr="009139B7">
        <w:trPr>
          <w:trHeight w:val="188"/>
          <w:jc w:val="center"/>
        </w:trPr>
        <w:tc>
          <w:tcPr>
            <w:tcW w:w="694" w:type="dxa"/>
            <w:gridSpan w:val="2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51" w:type="dxa"/>
          </w:tcPr>
          <w:p w:rsidR="00956A07" w:rsidRPr="00ED775B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Заставнівський</w:t>
            </w:r>
          </w:p>
        </w:tc>
        <w:tc>
          <w:tcPr>
            <w:tcW w:w="1562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15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2,75</w:t>
            </w:r>
          </w:p>
        </w:tc>
        <w:tc>
          <w:tcPr>
            <w:tcW w:w="1216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5,25</w:t>
            </w:r>
          </w:p>
        </w:tc>
        <w:tc>
          <w:tcPr>
            <w:tcW w:w="1233" w:type="dxa"/>
            <w:vAlign w:val="bottom"/>
          </w:tcPr>
          <w:p w:rsidR="00956A07" w:rsidRPr="00ED775B" w:rsidRDefault="00956A07" w:rsidP="00C95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</w:rPr>
              <w:t>34</w:t>
            </w:r>
          </w:p>
        </w:tc>
      </w:tr>
      <w:tr w:rsidR="00956A07" w:rsidRPr="00801CD1" w:rsidTr="009139B7">
        <w:trPr>
          <w:trHeight w:val="188"/>
          <w:jc w:val="center"/>
        </w:trPr>
        <w:tc>
          <w:tcPr>
            <w:tcW w:w="694" w:type="dxa"/>
            <w:gridSpan w:val="2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51" w:type="dxa"/>
          </w:tcPr>
          <w:p w:rsidR="00956A07" w:rsidRPr="00ED775B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Кельменецький</w:t>
            </w:r>
          </w:p>
        </w:tc>
        <w:tc>
          <w:tcPr>
            <w:tcW w:w="1562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15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6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33" w:type="dxa"/>
            <w:vAlign w:val="bottom"/>
          </w:tcPr>
          <w:p w:rsidR="00956A07" w:rsidRPr="00ED775B" w:rsidRDefault="00956A07" w:rsidP="00C95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75B">
              <w:rPr>
                <w:rFonts w:ascii="Times New Roman" w:hAnsi="Times New Roman"/>
              </w:rPr>
              <w:t>0</w:t>
            </w:r>
          </w:p>
        </w:tc>
      </w:tr>
      <w:tr w:rsidR="00956A07" w:rsidRPr="00801CD1" w:rsidTr="009139B7">
        <w:trPr>
          <w:gridBefore w:val="1"/>
          <w:trHeight w:val="188"/>
          <w:jc w:val="center"/>
        </w:trPr>
        <w:tc>
          <w:tcPr>
            <w:tcW w:w="694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951" w:type="dxa"/>
          </w:tcPr>
          <w:p w:rsidR="00956A07" w:rsidRPr="00ED775B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Кіцманський</w:t>
            </w:r>
          </w:p>
        </w:tc>
        <w:tc>
          <w:tcPr>
            <w:tcW w:w="1562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15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16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33" w:type="dxa"/>
            <w:vAlign w:val="bottom"/>
          </w:tcPr>
          <w:p w:rsidR="00956A07" w:rsidRPr="00ED775B" w:rsidRDefault="00956A07" w:rsidP="00C95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lang w:val="uk-UA"/>
              </w:rPr>
              <w:t>18</w:t>
            </w:r>
          </w:p>
        </w:tc>
      </w:tr>
      <w:tr w:rsidR="00956A07" w:rsidRPr="00801CD1" w:rsidTr="009139B7">
        <w:trPr>
          <w:gridBefore w:val="1"/>
          <w:trHeight w:val="199"/>
          <w:jc w:val="center"/>
        </w:trPr>
        <w:tc>
          <w:tcPr>
            <w:tcW w:w="694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951" w:type="dxa"/>
          </w:tcPr>
          <w:p w:rsidR="00956A07" w:rsidRPr="00ED775B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Новоселицький</w:t>
            </w:r>
          </w:p>
        </w:tc>
        <w:tc>
          <w:tcPr>
            <w:tcW w:w="1562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15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2,85</w:t>
            </w:r>
          </w:p>
        </w:tc>
        <w:tc>
          <w:tcPr>
            <w:tcW w:w="1216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8,15</w:t>
            </w:r>
          </w:p>
        </w:tc>
        <w:tc>
          <w:tcPr>
            <w:tcW w:w="1233" w:type="dxa"/>
            <w:vAlign w:val="bottom"/>
          </w:tcPr>
          <w:p w:rsidR="00956A07" w:rsidRPr="00ED775B" w:rsidRDefault="00956A07" w:rsidP="00C95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</w:rPr>
              <w:t>2</w:t>
            </w:r>
            <w:r w:rsidRPr="00ED775B"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956A07" w:rsidRPr="00801CD1" w:rsidTr="009139B7">
        <w:trPr>
          <w:gridBefore w:val="1"/>
          <w:trHeight w:val="188"/>
          <w:jc w:val="center"/>
        </w:trPr>
        <w:tc>
          <w:tcPr>
            <w:tcW w:w="694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951" w:type="dxa"/>
          </w:tcPr>
          <w:p w:rsidR="00956A07" w:rsidRPr="00ED775B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Путильський</w:t>
            </w:r>
          </w:p>
        </w:tc>
        <w:tc>
          <w:tcPr>
            <w:tcW w:w="1562" w:type="dxa"/>
            <w:vAlign w:val="center"/>
          </w:tcPr>
          <w:p w:rsidR="00956A07" w:rsidRPr="00ED775B" w:rsidRDefault="00956A07" w:rsidP="00C95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7,75</w:t>
            </w:r>
          </w:p>
        </w:tc>
        <w:tc>
          <w:tcPr>
            <w:tcW w:w="1215" w:type="dxa"/>
            <w:vAlign w:val="center"/>
          </w:tcPr>
          <w:p w:rsidR="00956A07" w:rsidRPr="00ED775B" w:rsidRDefault="00956A07" w:rsidP="00C95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16" w:type="dxa"/>
            <w:vAlign w:val="center"/>
          </w:tcPr>
          <w:p w:rsidR="00956A07" w:rsidRPr="00ED775B" w:rsidRDefault="00956A07" w:rsidP="00C95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7,25</w:t>
            </w:r>
          </w:p>
        </w:tc>
        <w:tc>
          <w:tcPr>
            <w:tcW w:w="1233" w:type="dxa"/>
            <w:vAlign w:val="bottom"/>
          </w:tcPr>
          <w:p w:rsidR="00956A07" w:rsidRPr="00ED775B" w:rsidRDefault="00956A07" w:rsidP="00C95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</w:rPr>
              <w:t>6,</w:t>
            </w:r>
            <w:r w:rsidRPr="00ED775B"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956A07" w:rsidRPr="00801CD1" w:rsidTr="009139B7">
        <w:trPr>
          <w:gridBefore w:val="1"/>
          <w:trHeight w:val="199"/>
          <w:jc w:val="center"/>
        </w:trPr>
        <w:tc>
          <w:tcPr>
            <w:tcW w:w="694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951" w:type="dxa"/>
          </w:tcPr>
          <w:p w:rsidR="00956A07" w:rsidRPr="00ED775B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Сокирянський</w:t>
            </w:r>
          </w:p>
        </w:tc>
        <w:tc>
          <w:tcPr>
            <w:tcW w:w="1562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8,75</w:t>
            </w:r>
          </w:p>
        </w:tc>
        <w:tc>
          <w:tcPr>
            <w:tcW w:w="1215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2,75</w:t>
            </w:r>
          </w:p>
        </w:tc>
        <w:tc>
          <w:tcPr>
            <w:tcW w:w="1216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33" w:type="dxa"/>
            <w:vAlign w:val="bottom"/>
          </w:tcPr>
          <w:p w:rsidR="00956A07" w:rsidRPr="00ED775B" w:rsidRDefault="00956A07" w:rsidP="00C95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75B">
              <w:rPr>
                <w:rFonts w:ascii="Times New Roman" w:hAnsi="Times New Roman"/>
              </w:rPr>
              <w:t>31</w:t>
            </w:r>
          </w:p>
        </w:tc>
      </w:tr>
      <w:tr w:rsidR="00956A07" w:rsidRPr="00801CD1" w:rsidTr="009139B7">
        <w:trPr>
          <w:gridBefore w:val="1"/>
          <w:trHeight w:val="193"/>
          <w:jc w:val="center"/>
        </w:trPr>
        <w:tc>
          <w:tcPr>
            <w:tcW w:w="694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951" w:type="dxa"/>
          </w:tcPr>
          <w:p w:rsidR="00956A07" w:rsidRPr="00ED775B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Сторожинецький</w:t>
            </w:r>
          </w:p>
        </w:tc>
        <w:tc>
          <w:tcPr>
            <w:tcW w:w="1562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1215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1,75</w:t>
            </w:r>
          </w:p>
        </w:tc>
        <w:tc>
          <w:tcPr>
            <w:tcW w:w="1216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12,75</w:t>
            </w:r>
          </w:p>
        </w:tc>
        <w:tc>
          <w:tcPr>
            <w:tcW w:w="1233" w:type="dxa"/>
            <w:vAlign w:val="bottom"/>
          </w:tcPr>
          <w:p w:rsidR="00956A07" w:rsidRPr="00ED775B" w:rsidRDefault="00956A07" w:rsidP="00C95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75B">
              <w:rPr>
                <w:rFonts w:ascii="Times New Roman" w:hAnsi="Times New Roman"/>
              </w:rPr>
              <w:t>12</w:t>
            </w:r>
          </w:p>
        </w:tc>
      </w:tr>
      <w:tr w:rsidR="00956A07" w:rsidRPr="00801CD1" w:rsidTr="009139B7">
        <w:trPr>
          <w:gridBefore w:val="1"/>
          <w:trHeight w:val="188"/>
          <w:jc w:val="center"/>
        </w:trPr>
        <w:tc>
          <w:tcPr>
            <w:tcW w:w="694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951" w:type="dxa"/>
          </w:tcPr>
          <w:p w:rsidR="00956A07" w:rsidRPr="00ED775B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Хотинський</w:t>
            </w:r>
          </w:p>
        </w:tc>
        <w:tc>
          <w:tcPr>
            <w:tcW w:w="1562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7,35</w:t>
            </w:r>
          </w:p>
        </w:tc>
        <w:tc>
          <w:tcPr>
            <w:tcW w:w="1215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216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5,75</w:t>
            </w:r>
          </w:p>
        </w:tc>
        <w:tc>
          <w:tcPr>
            <w:tcW w:w="1233" w:type="dxa"/>
            <w:vAlign w:val="bottom"/>
          </w:tcPr>
          <w:p w:rsidR="00956A07" w:rsidRPr="00ED775B" w:rsidRDefault="00956A07" w:rsidP="00C95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</w:rPr>
              <w:t>20,</w:t>
            </w:r>
            <w:r w:rsidRPr="00ED775B"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956A07" w:rsidRPr="00801CD1" w:rsidTr="009139B7">
        <w:trPr>
          <w:gridBefore w:val="1"/>
          <w:trHeight w:val="188"/>
          <w:jc w:val="center"/>
        </w:trPr>
        <w:tc>
          <w:tcPr>
            <w:tcW w:w="694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951" w:type="dxa"/>
          </w:tcPr>
          <w:p w:rsidR="00956A07" w:rsidRPr="00ED775B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м.Новодністровськ</w:t>
            </w:r>
          </w:p>
        </w:tc>
        <w:tc>
          <w:tcPr>
            <w:tcW w:w="1562" w:type="dxa"/>
          </w:tcPr>
          <w:p w:rsidR="00956A07" w:rsidRPr="00ED775B" w:rsidRDefault="00956A07" w:rsidP="00C952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1,65</w:t>
            </w:r>
          </w:p>
        </w:tc>
        <w:tc>
          <w:tcPr>
            <w:tcW w:w="1215" w:type="dxa"/>
          </w:tcPr>
          <w:p w:rsidR="00956A07" w:rsidRPr="00ED775B" w:rsidRDefault="00956A07" w:rsidP="00C952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1,65</w:t>
            </w:r>
          </w:p>
        </w:tc>
        <w:tc>
          <w:tcPr>
            <w:tcW w:w="1216" w:type="dxa"/>
          </w:tcPr>
          <w:p w:rsidR="00956A07" w:rsidRPr="00ED775B" w:rsidRDefault="00956A07" w:rsidP="00C952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33" w:type="dxa"/>
          </w:tcPr>
          <w:p w:rsidR="00956A07" w:rsidRPr="00ED775B" w:rsidRDefault="00956A07" w:rsidP="00C952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956A07" w:rsidRPr="00801CD1" w:rsidTr="009139B7">
        <w:trPr>
          <w:gridBefore w:val="1"/>
          <w:trHeight w:val="199"/>
          <w:jc w:val="center"/>
        </w:trPr>
        <w:tc>
          <w:tcPr>
            <w:tcW w:w="694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951" w:type="dxa"/>
          </w:tcPr>
          <w:p w:rsidR="00956A07" w:rsidRPr="00ED775B" w:rsidRDefault="00956A07" w:rsidP="00C95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м.Чернівці</w:t>
            </w:r>
          </w:p>
        </w:tc>
        <w:tc>
          <w:tcPr>
            <w:tcW w:w="1562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40,5</w:t>
            </w:r>
          </w:p>
        </w:tc>
        <w:tc>
          <w:tcPr>
            <w:tcW w:w="1215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35,25</w:t>
            </w:r>
          </w:p>
        </w:tc>
        <w:tc>
          <w:tcPr>
            <w:tcW w:w="1216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sz w:val="24"/>
                <w:szCs w:val="24"/>
                <w:lang w:val="uk-UA"/>
              </w:rPr>
              <w:t>5,25</w:t>
            </w:r>
          </w:p>
        </w:tc>
        <w:tc>
          <w:tcPr>
            <w:tcW w:w="1233" w:type="dxa"/>
            <w:vAlign w:val="bottom"/>
          </w:tcPr>
          <w:p w:rsidR="00956A07" w:rsidRPr="00ED775B" w:rsidRDefault="00956A07" w:rsidP="00C952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75B">
              <w:rPr>
                <w:rFonts w:ascii="Times New Roman" w:hAnsi="Times New Roman"/>
              </w:rPr>
              <w:t>87</w:t>
            </w:r>
          </w:p>
        </w:tc>
      </w:tr>
      <w:tr w:rsidR="00956A07" w:rsidRPr="00801CD1" w:rsidTr="009139B7">
        <w:trPr>
          <w:gridBefore w:val="1"/>
          <w:trHeight w:val="244"/>
          <w:jc w:val="center"/>
        </w:trPr>
        <w:tc>
          <w:tcPr>
            <w:tcW w:w="694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562" w:type="dxa"/>
            <w:vAlign w:val="center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75B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ED775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1,25</w:t>
            </w:r>
          </w:p>
        </w:tc>
        <w:tc>
          <w:tcPr>
            <w:tcW w:w="1215" w:type="dxa"/>
            <w:vAlign w:val="center"/>
          </w:tcPr>
          <w:p w:rsidR="00956A07" w:rsidRPr="00ED775B" w:rsidRDefault="00956A07" w:rsidP="00C952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75B">
              <w:rPr>
                <w:rFonts w:ascii="Times New Roman" w:hAnsi="Times New Roman"/>
                <w:b/>
                <w:bCs/>
                <w:sz w:val="24"/>
                <w:szCs w:val="24"/>
              </w:rPr>
              <w:t>60,5</w:t>
            </w:r>
          </w:p>
          <w:p w:rsidR="00956A07" w:rsidRPr="00ED775B" w:rsidRDefault="00956A07" w:rsidP="00C952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90,75</w:t>
            </w:r>
          </w:p>
        </w:tc>
        <w:tc>
          <w:tcPr>
            <w:tcW w:w="1233" w:type="dxa"/>
          </w:tcPr>
          <w:p w:rsidR="00956A07" w:rsidRPr="00ED775B" w:rsidRDefault="00956A07" w:rsidP="00C95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775B">
              <w:rPr>
                <w:rFonts w:ascii="Times New Roman" w:hAnsi="Times New Roman"/>
                <w:lang w:val="uk-UA"/>
              </w:rPr>
              <w:t>40</w:t>
            </w:r>
          </w:p>
        </w:tc>
      </w:tr>
    </w:tbl>
    <w:p w:rsidR="00956A07" w:rsidRPr="00ED775B" w:rsidRDefault="00956A07" w:rsidP="00C952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56A07" w:rsidRPr="00ED775B" w:rsidRDefault="00956A07" w:rsidP="00C952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324DD4">
        <w:rPr>
          <w:rFonts w:ascii="Times New Roman" w:hAnsi="Times New Roman"/>
          <w:b/>
          <w:sz w:val="24"/>
          <w:szCs w:val="24"/>
          <w:lang w:val="uk-UA"/>
        </w:rPr>
        <w:t>Діаграма</w:t>
      </w:r>
      <w:r w:rsidRPr="00ED775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24DD4">
        <w:rPr>
          <w:rFonts w:ascii="Times New Roman" w:hAnsi="Times New Roman"/>
          <w:b/>
          <w:sz w:val="24"/>
          <w:szCs w:val="24"/>
          <w:lang w:val="uk-UA"/>
        </w:rPr>
        <w:t>5</w:t>
      </w:r>
    </w:p>
    <w:p w:rsidR="00956A07" w:rsidRPr="007058F3" w:rsidRDefault="00956A07" w:rsidP="00C95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8F3">
        <w:rPr>
          <w:rFonts w:ascii="Times New Roman" w:hAnsi="Times New Roman"/>
          <w:b/>
          <w:sz w:val="28"/>
          <w:szCs w:val="28"/>
          <w:lang w:val="uk-UA"/>
        </w:rPr>
        <w:t xml:space="preserve">Забезпечення дошкільних навчальних закладів </w:t>
      </w:r>
    </w:p>
    <w:p w:rsidR="00956A07" w:rsidRPr="007058F3" w:rsidRDefault="00956A07" w:rsidP="00C95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8F3">
        <w:rPr>
          <w:rFonts w:ascii="Times New Roman" w:hAnsi="Times New Roman"/>
          <w:b/>
          <w:sz w:val="28"/>
          <w:szCs w:val="28"/>
          <w:lang w:val="uk-UA"/>
        </w:rPr>
        <w:t>посадами практичних психологів (у %)</w:t>
      </w:r>
    </w:p>
    <w:p w:rsidR="00956A07" w:rsidRPr="00324DD4" w:rsidRDefault="00956A07" w:rsidP="00C952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6A07" w:rsidRPr="00324DD4" w:rsidRDefault="009B25C0" w:rsidP="00C952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781675" cy="3629025"/>
            <wp:effectExtent l="0" t="0" r="0" b="0"/>
            <wp:docPr id="5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956A07" w:rsidRPr="00324DD4" w:rsidSect="00C95263">
      <w:footerReference w:type="even" r:id="rId13"/>
      <w:footerReference w:type="default" r:id="rId14"/>
      <w:pgSz w:w="11906" w:h="16838"/>
      <w:pgMar w:top="737" w:right="567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26" w:rsidRDefault="00121A26">
      <w:r>
        <w:separator/>
      </w:r>
    </w:p>
  </w:endnote>
  <w:endnote w:type="continuationSeparator" w:id="0">
    <w:p w:rsidR="00121A26" w:rsidRDefault="0012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07" w:rsidRDefault="00956A07" w:rsidP="00E11D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6A07" w:rsidRDefault="00956A07" w:rsidP="00C952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07" w:rsidRDefault="00956A07" w:rsidP="00E11D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25C0">
      <w:rPr>
        <w:rStyle w:val="a7"/>
        <w:noProof/>
      </w:rPr>
      <w:t>3</w:t>
    </w:r>
    <w:r>
      <w:rPr>
        <w:rStyle w:val="a7"/>
      </w:rPr>
      <w:fldChar w:fldCharType="end"/>
    </w:r>
  </w:p>
  <w:p w:rsidR="00956A07" w:rsidRDefault="00956A07" w:rsidP="00C952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26" w:rsidRDefault="00121A26">
      <w:r>
        <w:separator/>
      </w:r>
    </w:p>
  </w:footnote>
  <w:footnote w:type="continuationSeparator" w:id="0">
    <w:p w:rsidR="00121A26" w:rsidRDefault="0012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71B4"/>
    <w:multiLevelType w:val="hybridMultilevel"/>
    <w:tmpl w:val="00A4C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E11F6"/>
    <w:multiLevelType w:val="multilevel"/>
    <w:tmpl w:val="7388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B4B83"/>
    <w:multiLevelType w:val="hybridMultilevel"/>
    <w:tmpl w:val="5510D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2D"/>
    <w:rsid w:val="00012E05"/>
    <w:rsid w:val="00014973"/>
    <w:rsid w:val="0002492C"/>
    <w:rsid w:val="00037FC0"/>
    <w:rsid w:val="00044C18"/>
    <w:rsid w:val="0004518B"/>
    <w:rsid w:val="000646B2"/>
    <w:rsid w:val="0007151A"/>
    <w:rsid w:val="00077C21"/>
    <w:rsid w:val="000A1447"/>
    <w:rsid w:val="000A6EB1"/>
    <w:rsid w:val="000A6F88"/>
    <w:rsid w:val="000A7F31"/>
    <w:rsid w:val="000B6DC0"/>
    <w:rsid w:val="000C4797"/>
    <w:rsid w:val="000D4199"/>
    <w:rsid w:val="000D5828"/>
    <w:rsid w:val="000E3997"/>
    <w:rsid w:val="00102993"/>
    <w:rsid w:val="001128A1"/>
    <w:rsid w:val="00114A64"/>
    <w:rsid w:val="00114F8C"/>
    <w:rsid w:val="00121A26"/>
    <w:rsid w:val="00137384"/>
    <w:rsid w:val="00152113"/>
    <w:rsid w:val="001536F7"/>
    <w:rsid w:val="001628F7"/>
    <w:rsid w:val="0017179E"/>
    <w:rsid w:val="00184D59"/>
    <w:rsid w:val="001C2FF6"/>
    <w:rsid w:val="001E58B7"/>
    <w:rsid w:val="001E5AB3"/>
    <w:rsid w:val="001F17D3"/>
    <w:rsid w:val="00204808"/>
    <w:rsid w:val="002079F8"/>
    <w:rsid w:val="00257EA2"/>
    <w:rsid w:val="0029011A"/>
    <w:rsid w:val="002969EF"/>
    <w:rsid w:val="002A520D"/>
    <w:rsid w:val="002B5C2D"/>
    <w:rsid w:val="002D5939"/>
    <w:rsid w:val="002D7DCD"/>
    <w:rsid w:val="002E5BF3"/>
    <w:rsid w:val="002F0889"/>
    <w:rsid w:val="002F13FE"/>
    <w:rsid w:val="00301406"/>
    <w:rsid w:val="00307FE8"/>
    <w:rsid w:val="00310047"/>
    <w:rsid w:val="00315D37"/>
    <w:rsid w:val="00316585"/>
    <w:rsid w:val="003211E9"/>
    <w:rsid w:val="00324DD4"/>
    <w:rsid w:val="00334565"/>
    <w:rsid w:val="00342813"/>
    <w:rsid w:val="00346B40"/>
    <w:rsid w:val="00353429"/>
    <w:rsid w:val="003614D9"/>
    <w:rsid w:val="00365295"/>
    <w:rsid w:val="00375055"/>
    <w:rsid w:val="00390F79"/>
    <w:rsid w:val="0039434E"/>
    <w:rsid w:val="003A1176"/>
    <w:rsid w:val="003A1E5C"/>
    <w:rsid w:val="003A71E6"/>
    <w:rsid w:val="003B44CB"/>
    <w:rsid w:val="003B6989"/>
    <w:rsid w:val="003B73E1"/>
    <w:rsid w:val="003C795E"/>
    <w:rsid w:val="003E525C"/>
    <w:rsid w:val="00447B22"/>
    <w:rsid w:val="00463990"/>
    <w:rsid w:val="004756C5"/>
    <w:rsid w:val="00486485"/>
    <w:rsid w:val="004A0C21"/>
    <w:rsid w:val="004A5F7E"/>
    <w:rsid w:val="004C1078"/>
    <w:rsid w:val="004C494C"/>
    <w:rsid w:val="004D3035"/>
    <w:rsid w:val="004D6516"/>
    <w:rsid w:val="004D777C"/>
    <w:rsid w:val="004E7DF1"/>
    <w:rsid w:val="004F2410"/>
    <w:rsid w:val="00503804"/>
    <w:rsid w:val="00504D6F"/>
    <w:rsid w:val="0051050C"/>
    <w:rsid w:val="005209C5"/>
    <w:rsid w:val="00532252"/>
    <w:rsid w:val="00544ABE"/>
    <w:rsid w:val="00557A1C"/>
    <w:rsid w:val="005705F9"/>
    <w:rsid w:val="0057749C"/>
    <w:rsid w:val="00593A15"/>
    <w:rsid w:val="005A3430"/>
    <w:rsid w:val="005F5498"/>
    <w:rsid w:val="00607209"/>
    <w:rsid w:val="006078E2"/>
    <w:rsid w:val="00627CD2"/>
    <w:rsid w:val="00630676"/>
    <w:rsid w:val="00635074"/>
    <w:rsid w:val="0064043B"/>
    <w:rsid w:val="006478E9"/>
    <w:rsid w:val="00651B9A"/>
    <w:rsid w:val="006658F2"/>
    <w:rsid w:val="0066790D"/>
    <w:rsid w:val="00675672"/>
    <w:rsid w:val="0068062F"/>
    <w:rsid w:val="00690224"/>
    <w:rsid w:val="00696DAB"/>
    <w:rsid w:val="006A782B"/>
    <w:rsid w:val="006B1077"/>
    <w:rsid w:val="006B54A8"/>
    <w:rsid w:val="006C249E"/>
    <w:rsid w:val="006D109C"/>
    <w:rsid w:val="006D2964"/>
    <w:rsid w:val="006E0AC1"/>
    <w:rsid w:val="006E264D"/>
    <w:rsid w:val="006E46E3"/>
    <w:rsid w:val="006E51B0"/>
    <w:rsid w:val="006E6789"/>
    <w:rsid w:val="006F1E11"/>
    <w:rsid w:val="0070324A"/>
    <w:rsid w:val="007058F3"/>
    <w:rsid w:val="007322CA"/>
    <w:rsid w:val="00735146"/>
    <w:rsid w:val="007500DF"/>
    <w:rsid w:val="0075237D"/>
    <w:rsid w:val="007570DA"/>
    <w:rsid w:val="00757E66"/>
    <w:rsid w:val="007707CB"/>
    <w:rsid w:val="00770DC0"/>
    <w:rsid w:val="00777B8E"/>
    <w:rsid w:val="00781AC1"/>
    <w:rsid w:val="00782F4E"/>
    <w:rsid w:val="00786090"/>
    <w:rsid w:val="00793223"/>
    <w:rsid w:val="007A0123"/>
    <w:rsid w:val="007A2CBF"/>
    <w:rsid w:val="007B293A"/>
    <w:rsid w:val="007D35C7"/>
    <w:rsid w:val="007F346E"/>
    <w:rsid w:val="00801B5B"/>
    <w:rsid w:val="00801CD1"/>
    <w:rsid w:val="0080312D"/>
    <w:rsid w:val="00807638"/>
    <w:rsid w:val="00822132"/>
    <w:rsid w:val="00824313"/>
    <w:rsid w:val="008263DE"/>
    <w:rsid w:val="00826CBD"/>
    <w:rsid w:val="0084229E"/>
    <w:rsid w:val="0084792A"/>
    <w:rsid w:val="0085029C"/>
    <w:rsid w:val="0085775B"/>
    <w:rsid w:val="00863CD2"/>
    <w:rsid w:val="00872948"/>
    <w:rsid w:val="008875DD"/>
    <w:rsid w:val="0089053C"/>
    <w:rsid w:val="008A5E02"/>
    <w:rsid w:val="008A655E"/>
    <w:rsid w:val="008C403C"/>
    <w:rsid w:val="008D70B2"/>
    <w:rsid w:val="008F4F3B"/>
    <w:rsid w:val="00911AE0"/>
    <w:rsid w:val="009139B7"/>
    <w:rsid w:val="00917AB8"/>
    <w:rsid w:val="00927AA6"/>
    <w:rsid w:val="00931176"/>
    <w:rsid w:val="009318C3"/>
    <w:rsid w:val="0093589E"/>
    <w:rsid w:val="00937316"/>
    <w:rsid w:val="0093776C"/>
    <w:rsid w:val="00947C7D"/>
    <w:rsid w:val="00950068"/>
    <w:rsid w:val="00951D37"/>
    <w:rsid w:val="00956A07"/>
    <w:rsid w:val="009609D9"/>
    <w:rsid w:val="00965299"/>
    <w:rsid w:val="00970477"/>
    <w:rsid w:val="009729E0"/>
    <w:rsid w:val="00973F2A"/>
    <w:rsid w:val="009865EF"/>
    <w:rsid w:val="009942C5"/>
    <w:rsid w:val="009957DD"/>
    <w:rsid w:val="009A02B0"/>
    <w:rsid w:val="009A041C"/>
    <w:rsid w:val="009A78D3"/>
    <w:rsid w:val="009B25C0"/>
    <w:rsid w:val="009C0AF9"/>
    <w:rsid w:val="009C0BD4"/>
    <w:rsid w:val="009C0DA2"/>
    <w:rsid w:val="009C663E"/>
    <w:rsid w:val="009D49E3"/>
    <w:rsid w:val="009D78FC"/>
    <w:rsid w:val="009E2DAA"/>
    <w:rsid w:val="009E712F"/>
    <w:rsid w:val="00A064A0"/>
    <w:rsid w:val="00A17AEB"/>
    <w:rsid w:val="00A20A02"/>
    <w:rsid w:val="00A24CB8"/>
    <w:rsid w:val="00A25AE0"/>
    <w:rsid w:val="00A37B28"/>
    <w:rsid w:val="00A526AC"/>
    <w:rsid w:val="00A60A9D"/>
    <w:rsid w:val="00A87230"/>
    <w:rsid w:val="00AA216D"/>
    <w:rsid w:val="00AA7B53"/>
    <w:rsid w:val="00AC4676"/>
    <w:rsid w:val="00AD1625"/>
    <w:rsid w:val="00AD722D"/>
    <w:rsid w:val="00AF2FDB"/>
    <w:rsid w:val="00AF6522"/>
    <w:rsid w:val="00B01BE6"/>
    <w:rsid w:val="00B04D40"/>
    <w:rsid w:val="00B21B4F"/>
    <w:rsid w:val="00B22608"/>
    <w:rsid w:val="00B233EF"/>
    <w:rsid w:val="00B23CE8"/>
    <w:rsid w:val="00B24ACA"/>
    <w:rsid w:val="00B27E44"/>
    <w:rsid w:val="00B401D6"/>
    <w:rsid w:val="00B44B80"/>
    <w:rsid w:val="00B473B3"/>
    <w:rsid w:val="00B67B05"/>
    <w:rsid w:val="00B73800"/>
    <w:rsid w:val="00B82EC0"/>
    <w:rsid w:val="00B8717F"/>
    <w:rsid w:val="00BC5B21"/>
    <w:rsid w:val="00BE2B3E"/>
    <w:rsid w:val="00BF7285"/>
    <w:rsid w:val="00C179F0"/>
    <w:rsid w:val="00C21897"/>
    <w:rsid w:val="00C22B8E"/>
    <w:rsid w:val="00C24C09"/>
    <w:rsid w:val="00C31908"/>
    <w:rsid w:val="00C40F6F"/>
    <w:rsid w:val="00C4416E"/>
    <w:rsid w:val="00C54B88"/>
    <w:rsid w:val="00C876B1"/>
    <w:rsid w:val="00C906C0"/>
    <w:rsid w:val="00C91AC0"/>
    <w:rsid w:val="00C95263"/>
    <w:rsid w:val="00CA0FE4"/>
    <w:rsid w:val="00CC28DF"/>
    <w:rsid w:val="00CD410D"/>
    <w:rsid w:val="00CF785A"/>
    <w:rsid w:val="00D15466"/>
    <w:rsid w:val="00D75B45"/>
    <w:rsid w:val="00D7733F"/>
    <w:rsid w:val="00D8151B"/>
    <w:rsid w:val="00DA6725"/>
    <w:rsid w:val="00DA6784"/>
    <w:rsid w:val="00DD0897"/>
    <w:rsid w:val="00DD207E"/>
    <w:rsid w:val="00DF7214"/>
    <w:rsid w:val="00E0528A"/>
    <w:rsid w:val="00E066D6"/>
    <w:rsid w:val="00E111F2"/>
    <w:rsid w:val="00E11D8C"/>
    <w:rsid w:val="00E12B9D"/>
    <w:rsid w:val="00E14B1A"/>
    <w:rsid w:val="00E200FD"/>
    <w:rsid w:val="00E20688"/>
    <w:rsid w:val="00E233AD"/>
    <w:rsid w:val="00E27501"/>
    <w:rsid w:val="00E374D1"/>
    <w:rsid w:val="00E56C11"/>
    <w:rsid w:val="00E6024C"/>
    <w:rsid w:val="00E615A9"/>
    <w:rsid w:val="00E64741"/>
    <w:rsid w:val="00E76318"/>
    <w:rsid w:val="00EA0053"/>
    <w:rsid w:val="00EC08AC"/>
    <w:rsid w:val="00EC3FA1"/>
    <w:rsid w:val="00EC495F"/>
    <w:rsid w:val="00ED39B7"/>
    <w:rsid w:val="00ED775B"/>
    <w:rsid w:val="00EF58C2"/>
    <w:rsid w:val="00F04DA5"/>
    <w:rsid w:val="00F1001C"/>
    <w:rsid w:val="00F11130"/>
    <w:rsid w:val="00F125C9"/>
    <w:rsid w:val="00F34FA7"/>
    <w:rsid w:val="00F361A4"/>
    <w:rsid w:val="00F363A3"/>
    <w:rsid w:val="00F44356"/>
    <w:rsid w:val="00F45DD8"/>
    <w:rsid w:val="00F60C5C"/>
    <w:rsid w:val="00F618FA"/>
    <w:rsid w:val="00F677FC"/>
    <w:rsid w:val="00FD0311"/>
    <w:rsid w:val="00FE2147"/>
    <w:rsid w:val="00FE39C6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2948"/>
    <w:pPr>
      <w:ind w:left="720"/>
      <w:contextualSpacing/>
    </w:pPr>
  </w:style>
  <w:style w:type="paragraph" w:customStyle="1" w:styleId="a4">
    <w:name w:val="Знак Знак Знак"/>
    <w:basedOn w:val="a"/>
    <w:uiPriority w:val="99"/>
    <w:rsid w:val="00C95263"/>
    <w:pPr>
      <w:spacing w:line="240" w:lineRule="auto"/>
    </w:pPr>
    <w:rPr>
      <w:rFonts w:ascii="Arial" w:hAnsi="Arial" w:cs="Arial"/>
      <w:szCs w:val="24"/>
      <w:lang w:val="en-US" w:eastAsia="en-US"/>
    </w:rPr>
  </w:style>
  <w:style w:type="paragraph" w:styleId="a5">
    <w:name w:val="footer"/>
    <w:basedOn w:val="a"/>
    <w:link w:val="a6"/>
    <w:uiPriority w:val="99"/>
    <w:rsid w:val="00C952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3AC0"/>
  </w:style>
  <w:style w:type="character" w:styleId="a7">
    <w:name w:val="page number"/>
    <w:basedOn w:val="a0"/>
    <w:uiPriority w:val="99"/>
    <w:rsid w:val="00C952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2948"/>
    <w:pPr>
      <w:ind w:left="720"/>
      <w:contextualSpacing/>
    </w:pPr>
  </w:style>
  <w:style w:type="paragraph" w:customStyle="1" w:styleId="a4">
    <w:name w:val="Знак Знак Знак"/>
    <w:basedOn w:val="a"/>
    <w:uiPriority w:val="99"/>
    <w:rsid w:val="00C95263"/>
    <w:pPr>
      <w:spacing w:line="240" w:lineRule="auto"/>
    </w:pPr>
    <w:rPr>
      <w:rFonts w:ascii="Arial" w:hAnsi="Arial" w:cs="Arial"/>
      <w:szCs w:val="24"/>
      <w:lang w:val="en-US" w:eastAsia="en-US"/>
    </w:rPr>
  </w:style>
  <w:style w:type="paragraph" w:styleId="a5">
    <w:name w:val="footer"/>
    <w:basedOn w:val="a"/>
    <w:link w:val="a6"/>
    <w:uiPriority w:val="99"/>
    <w:rsid w:val="00C952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3AC0"/>
  </w:style>
  <w:style w:type="character" w:styleId="a7">
    <w:name w:val="page number"/>
    <w:basedOn w:val="a0"/>
    <w:uiPriority w:val="99"/>
    <w:rsid w:val="00C952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 w="2490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Лист1!$A$1:$A$18</c:f>
              <c:strCache>
                <c:ptCount val="18"/>
                <c:pt idx="0">
                  <c:v>КЗ «Оршівський дит.будинок»</c:v>
                </c:pt>
                <c:pt idx="1">
                  <c:v>ПТНЗ</c:v>
                </c:pt>
                <c:pt idx="2">
                  <c:v>м.Чернівці</c:v>
                </c:pt>
                <c:pt idx="3">
                  <c:v>Глибоцький</c:v>
                </c:pt>
                <c:pt idx="4">
                  <c:v>Новоселицький</c:v>
                </c:pt>
                <c:pt idx="5">
                  <c:v>Заставнівський</c:v>
                </c:pt>
                <c:pt idx="6">
                  <c:v>Хотинський</c:v>
                </c:pt>
                <c:pt idx="7">
                  <c:v>ПНЗ обл. підпорядкування</c:v>
                </c:pt>
                <c:pt idx="8">
                  <c:v>м.Новодністровськ</c:v>
                </c:pt>
                <c:pt idx="9">
                  <c:v>Герцаївський</c:v>
                </c:pt>
                <c:pt idx="10">
                  <c:v>Кельменецький</c:v>
                </c:pt>
                <c:pt idx="11">
                  <c:v>Сокирянський</c:v>
                </c:pt>
                <c:pt idx="12">
                  <c:v>Вижницький</c:v>
                </c:pt>
                <c:pt idx="13">
                  <c:v>Сторожинецький</c:v>
                </c:pt>
                <c:pt idx="14">
                  <c:v>Кіцманський</c:v>
                </c:pt>
                <c:pt idx="15">
                  <c:v>ВНЗ І-ІІ рівня акредитації</c:v>
                </c:pt>
                <c:pt idx="16">
                  <c:v>Путильський</c:v>
                </c:pt>
                <c:pt idx="17">
                  <c:v>Всього:</c:v>
                </c:pt>
              </c:strCache>
            </c:strRef>
          </c:cat>
          <c:val>
            <c:numRef>
              <c:f>Лист1!$B$1:$B$18</c:f>
              <c:numCache>
                <c:formatCode>General</c:formatCode>
                <c:ptCount val="18"/>
                <c:pt idx="0">
                  <c:v>100</c:v>
                </c:pt>
                <c:pt idx="1">
                  <c:v>97</c:v>
                </c:pt>
                <c:pt idx="2">
                  <c:v>88</c:v>
                </c:pt>
                <c:pt idx="3">
                  <c:v>87</c:v>
                </c:pt>
                <c:pt idx="4">
                  <c:v>87</c:v>
                </c:pt>
                <c:pt idx="5">
                  <c:v>76</c:v>
                </c:pt>
                <c:pt idx="6">
                  <c:v>70</c:v>
                </c:pt>
                <c:pt idx="7">
                  <c:v>70</c:v>
                </c:pt>
                <c:pt idx="8">
                  <c:v>64</c:v>
                </c:pt>
                <c:pt idx="9">
                  <c:v>62</c:v>
                </c:pt>
                <c:pt idx="10">
                  <c:v>56</c:v>
                </c:pt>
                <c:pt idx="11">
                  <c:v>56</c:v>
                </c:pt>
                <c:pt idx="12">
                  <c:v>51</c:v>
                </c:pt>
                <c:pt idx="13">
                  <c:v>45</c:v>
                </c:pt>
                <c:pt idx="14">
                  <c:v>42.5</c:v>
                </c:pt>
                <c:pt idx="15">
                  <c:v>37</c:v>
                </c:pt>
                <c:pt idx="16">
                  <c:v>36.5</c:v>
                </c:pt>
                <c:pt idx="17">
                  <c:v>67.599999999999994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6722048"/>
        <c:axId val="74145792"/>
        <c:axId val="0"/>
      </c:bar3DChart>
      <c:catAx>
        <c:axId val="126722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4145792"/>
        <c:crosses val="autoZero"/>
        <c:auto val="1"/>
        <c:lblAlgn val="ctr"/>
        <c:lblOffset val="100"/>
        <c:noMultiLvlLbl val="0"/>
      </c:catAx>
      <c:valAx>
        <c:axId val="74145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722048"/>
        <c:crosses val="autoZero"/>
        <c:crossBetween val="between"/>
      </c:valAx>
      <c:spPr>
        <a:noFill/>
        <a:ln w="24909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 w="2540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Лист1!$A$31:$A$47</c:f>
              <c:strCache>
                <c:ptCount val="17"/>
                <c:pt idx="0">
                  <c:v>ПТНЗ</c:v>
                </c:pt>
                <c:pt idx="1">
                  <c:v>м.Чернівці</c:v>
                </c:pt>
                <c:pt idx="2">
                  <c:v>м.Новодністровськ</c:v>
                </c:pt>
                <c:pt idx="3">
                  <c:v>Глибоцький</c:v>
                </c:pt>
                <c:pt idx="4">
                  <c:v>Новоселицький</c:v>
                </c:pt>
                <c:pt idx="5">
                  <c:v>ПНЗ обл. підпорядкування</c:v>
                </c:pt>
                <c:pt idx="6">
                  <c:v>Заставнівський</c:v>
                </c:pt>
                <c:pt idx="7">
                  <c:v>ВНЗ І-ІІ рівня акредитації</c:v>
                </c:pt>
                <c:pt idx="8">
                  <c:v>Герцаївський</c:v>
                </c:pt>
                <c:pt idx="9">
                  <c:v>Хотинський</c:v>
                </c:pt>
                <c:pt idx="10">
                  <c:v>Сокирянський</c:v>
                </c:pt>
                <c:pt idx="11">
                  <c:v>Кельменецький</c:v>
                </c:pt>
                <c:pt idx="12">
                  <c:v>Кіцманський</c:v>
                </c:pt>
                <c:pt idx="13">
                  <c:v>Сторожинецький</c:v>
                </c:pt>
                <c:pt idx="14">
                  <c:v>Вижницький</c:v>
                </c:pt>
                <c:pt idx="15">
                  <c:v>Путильський</c:v>
                </c:pt>
                <c:pt idx="16">
                  <c:v>Всього:</c:v>
                </c:pt>
              </c:strCache>
            </c:strRef>
          </c:cat>
          <c:val>
            <c:numRef>
              <c:f>Лист1!$B$31:$B$47</c:f>
              <c:numCache>
                <c:formatCode>General</c:formatCode>
                <c:ptCount val="17"/>
                <c:pt idx="0">
                  <c:v>100</c:v>
                </c:pt>
                <c:pt idx="1">
                  <c:v>90</c:v>
                </c:pt>
                <c:pt idx="2">
                  <c:v>80.5</c:v>
                </c:pt>
                <c:pt idx="3">
                  <c:v>80</c:v>
                </c:pt>
                <c:pt idx="4">
                  <c:v>76</c:v>
                </c:pt>
                <c:pt idx="5">
                  <c:v>70</c:v>
                </c:pt>
                <c:pt idx="6">
                  <c:v>69</c:v>
                </c:pt>
                <c:pt idx="7">
                  <c:v>67</c:v>
                </c:pt>
                <c:pt idx="8">
                  <c:v>64</c:v>
                </c:pt>
                <c:pt idx="9">
                  <c:v>63</c:v>
                </c:pt>
                <c:pt idx="10">
                  <c:v>62</c:v>
                </c:pt>
                <c:pt idx="11">
                  <c:v>61</c:v>
                </c:pt>
                <c:pt idx="12">
                  <c:v>59</c:v>
                </c:pt>
                <c:pt idx="13">
                  <c:v>58</c:v>
                </c:pt>
                <c:pt idx="14">
                  <c:v>48</c:v>
                </c:pt>
                <c:pt idx="15">
                  <c:v>40</c:v>
                </c:pt>
                <c:pt idx="16">
                  <c:v>71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7841664"/>
        <c:axId val="74147520"/>
        <c:axId val="0"/>
      </c:bar3DChart>
      <c:catAx>
        <c:axId val="137841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4147520"/>
        <c:crosses val="autoZero"/>
        <c:auto val="1"/>
        <c:lblAlgn val="ctr"/>
        <c:lblOffset val="100"/>
        <c:noMultiLvlLbl val="0"/>
      </c:catAx>
      <c:valAx>
        <c:axId val="74147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841664"/>
        <c:crosses val="autoZero"/>
        <c:crossBetween val="between"/>
      </c:valAx>
      <c:spPr>
        <a:noFill/>
        <a:ln w="25407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 w="2642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Лист1!$A$54:$A$69</c:f>
              <c:strCache>
                <c:ptCount val="16"/>
                <c:pt idx="0">
                  <c:v>Новоселицький</c:v>
                </c:pt>
                <c:pt idx="1">
                  <c:v>Глибоцький</c:v>
                </c:pt>
                <c:pt idx="2">
                  <c:v>ПТНЗ</c:v>
                </c:pt>
                <c:pt idx="3">
                  <c:v>Заставнівський</c:v>
                </c:pt>
                <c:pt idx="4">
                  <c:v>м.Чернівці</c:v>
                </c:pt>
                <c:pt idx="5">
                  <c:v>Хотинський</c:v>
                </c:pt>
                <c:pt idx="6">
                  <c:v>Вижницький</c:v>
                </c:pt>
                <c:pt idx="7">
                  <c:v>Герцаївський</c:v>
                </c:pt>
                <c:pt idx="8">
                  <c:v>м.Новодністровськ</c:v>
                </c:pt>
                <c:pt idx="9">
                  <c:v>Кельменецький</c:v>
                </c:pt>
                <c:pt idx="10">
                  <c:v>Сокирянський</c:v>
                </c:pt>
                <c:pt idx="11">
                  <c:v>Путильський</c:v>
                </c:pt>
                <c:pt idx="12">
                  <c:v>Сторожинецький</c:v>
                </c:pt>
                <c:pt idx="13">
                  <c:v>Кіцманський</c:v>
                </c:pt>
                <c:pt idx="14">
                  <c:v>ВНЗ І-ІІ р. акредит.</c:v>
                </c:pt>
                <c:pt idx="15">
                  <c:v>Всього:</c:v>
                </c:pt>
              </c:strCache>
            </c:strRef>
          </c:cat>
          <c:val>
            <c:numRef>
              <c:f>Лист1!$B$54:$B$69</c:f>
              <c:numCache>
                <c:formatCode>General</c:formatCode>
                <c:ptCount val="16"/>
                <c:pt idx="0">
                  <c:v>100</c:v>
                </c:pt>
                <c:pt idx="1">
                  <c:v>98</c:v>
                </c:pt>
                <c:pt idx="2">
                  <c:v>93</c:v>
                </c:pt>
                <c:pt idx="3">
                  <c:v>86</c:v>
                </c:pt>
                <c:pt idx="4">
                  <c:v>84</c:v>
                </c:pt>
                <c:pt idx="5">
                  <c:v>80</c:v>
                </c:pt>
                <c:pt idx="6">
                  <c:v>61</c:v>
                </c:pt>
                <c:pt idx="7">
                  <c:v>59</c:v>
                </c:pt>
                <c:pt idx="8">
                  <c:v>50</c:v>
                </c:pt>
                <c:pt idx="9">
                  <c:v>48</c:v>
                </c:pt>
                <c:pt idx="10">
                  <c:v>45</c:v>
                </c:pt>
                <c:pt idx="11">
                  <c:v>29</c:v>
                </c:pt>
                <c:pt idx="12">
                  <c:v>25</c:v>
                </c:pt>
                <c:pt idx="13">
                  <c:v>11</c:v>
                </c:pt>
                <c:pt idx="14">
                  <c:v>7</c:v>
                </c:pt>
                <c:pt idx="15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4686336"/>
        <c:axId val="137420096"/>
        <c:axId val="0"/>
      </c:bar3DChart>
      <c:catAx>
        <c:axId val="124686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420096"/>
        <c:crosses val="autoZero"/>
        <c:auto val="1"/>
        <c:lblAlgn val="ctr"/>
        <c:lblOffset val="100"/>
        <c:noMultiLvlLbl val="0"/>
      </c:catAx>
      <c:valAx>
        <c:axId val="137420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686336"/>
        <c:crosses val="autoZero"/>
        <c:crossBetween val="between"/>
      </c:valAx>
      <c:spPr>
        <a:noFill/>
        <a:ln w="26427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 w="2642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Лист1!$A$78:$A$91</c:f>
              <c:strCache>
                <c:ptCount val="14"/>
                <c:pt idx="0">
                  <c:v>Новоселицький</c:v>
                </c:pt>
                <c:pt idx="1">
                  <c:v>м.Новодністровськ</c:v>
                </c:pt>
                <c:pt idx="2">
                  <c:v>Глибоцький</c:v>
                </c:pt>
                <c:pt idx="3">
                  <c:v>Сокирянський</c:v>
                </c:pt>
                <c:pt idx="4">
                  <c:v>Кіцманський</c:v>
                </c:pt>
                <c:pt idx="5">
                  <c:v>м.Чернівці</c:v>
                </c:pt>
                <c:pt idx="6">
                  <c:v>Заставнівський</c:v>
                </c:pt>
                <c:pt idx="7">
                  <c:v>Кельменецький</c:v>
                </c:pt>
                <c:pt idx="8">
                  <c:v>Сторожинецький</c:v>
                </c:pt>
                <c:pt idx="9">
                  <c:v>Вижницький</c:v>
                </c:pt>
                <c:pt idx="10">
                  <c:v>Хотинський</c:v>
                </c:pt>
                <c:pt idx="11">
                  <c:v>Герцаївський</c:v>
                </c:pt>
                <c:pt idx="12">
                  <c:v>Путильський</c:v>
                </c:pt>
                <c:pt idx="13">
                  <c:v>Всього</c:v>
                </c:pt>
              </c:strCache>
            </c:strRef>
          </c:cat>
          <c:val>
            <c:numRef>
              <c:f>Лист1!$B$78:$B$91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98.8</c:v>
                </c:pt>
                <c:pt idx="3">
                  <c:v>96</c:v>
                </c:pt>
                <c:pt idx="4">
                  <c:v>95.5</c:v>
                </c:pt>
                <c:pt idx="5">
                  <c:v>95</c:v>
                </c:pt>
                <c:pt idx="6">
                  <c:v>94.8</c:v>
                </c:pt>
                <c:pt idx="7">
                  <c:v>89</c:v>
                </c:pt>
                <c:pt idx="8">
                  <c:v>83</c:v>
                </c:pt>
                <c:pt idx="9">
                  <c:v>80</c:v>
                </c:pt>
                <c:pt idx="10">
                  <c:v>80</c:v>
                </c:pt>
                <c:pt idx="11">
                  <c:v>78</c:v>
                </c:pt>
                <c:pt idx="12">
                  <c:v>68</c:v>
                </c:pt>
                <c:pt idx="13">
                  <c:v>90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4987904"/>
        <c:axId val="74149248"/>
        <c:axId val="0"/>
      </c:bar3DChart>
      <c:catAx>
        <c:axId val="124987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4149248"/>
        <c:crosses val="autoZero"/>
        <c:auto val="1"/>
        <c:lblAlgn val="ctr"/>
        <c:lblOffset val="100"/>
        <c:noMultiLvlLbl val="0"/>
      </c:catAx>
      <c:valAx>
        <c:axId val="74149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987904"/>
        <c:crosses val="autoZero"/>
        <c:crossBetween val="between"/>
      </c:valAx>
      <c:spPr>
        <a:noFill/>
        <a:ln w="26426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 w="2641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Лист1!$A$107:$A$120</c:f>
              <c:strCache>
                <c:ptCount val="14"/>
                <c:pt idx="0">
                  <c:v>м.Новодністровськ</c:v>
                </c:pt>
                <c:pt idx="1">
                  <c:v>м.Чернівці</c:v>
                </c:pt>
                <c:pt idx="2">
                  <c:v>Глибоцький</c:v>
                </c:pt>
                <c:pt idx="3">
                  <c:v>Заставнівський</c:v>
                </c:pt>
                <c:pt idx="4">
                  <c:v>Сокирянський</c:v>
                </c:pt>
                <c:pt idx="5">
                  <c:v>Герцаївський</c:v>
                </c:pt>
                <c:pt idx="6">
                  <c:v>Новоселицький</c:v>
                </c:pt>
                <c:pt idx="7">
                  <c:v>Хотинський</c:v>
                </c:pt>
                <c:pt idx="8">
                  <c:v>Кіцманський</c:v>
                </c:pt>
                <c:pt idx="9">
                  <c:v>Сторожинецький</c:v>
                </c:pt>
                <c:pt idx="10">
                  <c:v>Вижницький</c:v>
                </c:pt>
                <c:pt idx="11">
                  <c:v>Путильський</c:v>
                </c:pt>
                <c:pt idx="12">
                  <c:v>Кельменецький</c:v>
                </c:pt>
                <c:pt idx="13">
                  <c:v>Всього</c:v>
                </c:pt>
              </c:strCache>
            </c:strRef>
          </c:cat>
          <c:val>
            <c:numRef>
              <c:f>Лист1!$B$107:$B$120</c:f>
              <c:numCache>
                <c:formatCode>General</c:formatCode>
                <c:ptCount val="14"/>
                <c:pt idx="0">
                  <c:v>100</c:v>
                </c:pt>
                <c:pt idx="1">
                  <c:v>87</c:v>
                </c:pt>
                <c:pt idx="2">
                  <c:v>51</c:v>
                </c:pt>
                <c:pt idx="3">
                  <c:v>34</c:v>
                </c:pt>
                <c:pt idx="4">
                  <c:v>31</c:v>
                </c:pt>
                <c:pt idx="5">
                  <c:v>27</c:v>
                </c:pt>
                <c:pt idx="6">
                  <c:v>26</c:v>
                </c:pt>
                <c:pt idx="7">
                  <c:v>20.5</c:v>
                </c:pt>
                <c:pt idx="8">
                  <c:v>18</c:v>
                </c:pt>
                <c:pt idx="9">
                  <c:v>12</c:v>
                </c:pt>
                <c:pt idx="10">
                  <c:v>9</c:v>
                </c:pt>
                <c:pt idx="11">
                  <c:v>6.5</c:v>
                </c:pt>
                <c:pt idx="12">
                  <c:v>0</c:v>
                </c:pt>
                <c:pt idx="13">
                  <c:v>40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4976128"/>
        <c:axId val="74152704"/>
        <c:axId val="0"/>
      </c:bar3DChart>
      <c:catAx>
        <c:axId val="124976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4152704"/>
        <c:crosses val="autoZero"/>
        <c:auto val="1"/>
        <c:lblAlgn val="ctr"/>
        <c:lblOffset val="100"/>
        <c:noMultiLvlLbl val="0"/>
      </c:catAx>
      <c:valAx>
        <c:axId val="74152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976128"/>
        <c:crosses val="autoZero"/>
        <c:crossBetween val="between"/>
      </c:valAx>
      <c:spPr>
        <a:noFill/>
        <a:ln w="26413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 та особливості діяльності психологічної служби </vt:lpstr>
    </vt:vector>
  </TitlesOfParts>
  <Company>SPecialiST RePack</Company>
  <LinksUpToDate>false</LinksUpToDate>
  <CharactersWithSpaces>16849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 та особливості діяльності психологічної служби</dc:title>
  <dc:creator>Admin</dc:creator>
  <cp:lastModifiedBy>Марина</cp:lastModifiedBy>
  <cp:revision>2</cp:revision>
  <dcterms:created xsi:type="dcterms:W3CDTF">2015-05-21T09:42:00Z</dcterms:created>
  <dcterms:modified xsi:type="dcterms:W3CDTF">2015-05-21T09:42:00Z</dcterms:modified>
</cp:coreProperties>
</file>